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00000" w14:textId="11000000">
      <w:pPr>
        <w:pStyle w:val="Title"/>
        <w:jc w:val="center"/>
        <w:rPr>
          <w:rFonts w:ascii="Times New Roman" w:hAnsi="Times New Roman" w:cs="Times New Roman"/>
          <w:b/>
          <w:bCs/>
          <w:sz w:val="24"/>
          <w:szCs w:val="24"/>
        </w:rPr>
        <w:spacing w:before="0" w:after="40" w:line="240" w:lineRule="auto"/>
        <w:ind w:left="0" w:firstLine="0"/>
        <w:widowControl w:val="1"/>
        <w:contextualSpacing w:val="0"/>
        <w:keepLines/>
        <w:keepNext/>
      </w:pPr>
      <w:r>
        <w:rPr>
          <w:rFonts w:ascii="Times New Roman" w:hAnsi="Times New Roman" w:cs="Times New Roman"/>
          <w:color w:val="000000"/>
          <w:sz w:val="24"/>
          <w:szCs w:val="24"/>
          <w:b/>
          <w:bCs/>
          <w:lang w:val="ru-RU"/>
        </w:rPr>
        <w:t xml:space="preserve">ПУБЛИЧНАЯ ОФЕРТА NYRVO Voice</w:t>
      </w:r>
    </w:p>
    <w:p w14:paraId="11000001" w14:textId="11000001">
      <w:pPr>
        <w:jc w:val="center"/>
        <w:rPr>
          <w:rFonts w:ascii="Times New Roman" w:hAnsi="Times New Roman" w:cs="Times New Roman"/>
          <w:b/>
          <w:bCs/>
          <w:sz w:val="24"/>
          <w:szCs w:val="24"/>
        </w:rPr>
        <w:spacing w:before="0" w:after="100" w:line="240" w:lineRule="auto"/>
        <w:ind w:left="0" w:firstLine="0"/>
        <w:widowControl w:val="1"/>
        <w:contextualSpacing w:val="0"/>
        <w:keepLines/>
        <w:keepNext/>
      </w:pPr>
      <w:r>
        <w:rPr>
          <w:rFonts w:ascii="Times New Roman" w:hAnsi="Times New Roman" w:cs="Times New Roman"/>
          <w:color w:val="000000"/>
          <w:sz w:val="24"/>
          <w:szCs w:val="24"/>
          <w:b/>
          <w:bCs/>
          <w:lang w:val="ru-RU"/>
        </w:rPr>
        <w:t xml:space="preserve">о предоставлении доступа и права использования программного обеспечения</w:t>
      </w:r>
    </w:p>
    <w:p w14:paraId="11000002" w14:textId="11000002">
      <w:pPr>
        <w:jc w:val="both"/>
        <w:rPr>
          <w:rFonts w:ascii="Times New Roman" w:eastAsia="Times New Roman" w:hAnsi="Times New Roman" w:cs="Times New Roman"/>
          <w:sz w:val="24"/>
          <w:szCs w:val="24"/>
          <w:lang w:eastAsia="ru-RU"/>
        </w:rPr>
        <w:spacing w:before="0" w:after="60" w:line="240" w:lineRule="auto"/>
        <w:ind w:left="0" w:firstLine="0"/>
        <w:widowControl w:val="1"/>
        <w:contextualSpacing w:val="0"/>
        <w:keepLines/>
      </w:pPr>
      <w:r>
        <w:t>Редакция от 3 октября 2026 года · управление подпиской и возвратами</w:t>
      </w:r>
    </w:p>
    <w:p w14:paraId="11000003" w14:textId="11000003">
      <w:pPr>
        <w:pStyle w:val="a3"/>
        <w:jc w:val="center"/>
        <w:rPr>
          <w:rFonts w:ascii="Times New Roman" w:hAnsi="Times New Roman" w:cs="Times New Roman"/>
          <w:b/>
          <w:bCs/>
          <w:sz w:val="24"/>
          <w:szCs w:val="24"/>
        </w:rPr>
        <w:spacing w:before="200" w:after="100" w:line="240" w:lineRule="auto"/>
        <w:ind w:left="0" w:firstLine="0"/>
        <w:widowControl w:val="1"/>
        <w:contextualSpacing w:val="0"/>
        <w:keepLines/>
        <w:keepNext/>
        <w:numPr>
          <w:ilvl w:val="0"/>
          <w:numId w:val="1"/>
        </w:numPr>
        <w:outlineLvl w:val="0"/>
      </w:pPr>
      <w:r>
        <w:rPr>
          <w:rFonts w:ascii="Times New Roman" w:hAnsi="Times New Roman" w:cs="Times New Roman"/>
          <w:color w:val="000000"/>
          <w:sz w:val="24"/>
          <w:szCs w:val="24"/>
          <w:b/>
          <w:bCs/>
          <w:lang w:val="ru-RU"/>
        </w:rPr>
        <w:t xml:space="preserve">Общие положения</w:t>
      </w:r>
    </w:p>
    <w:p w14:paraId="11000004" w14:textId="11000004">
      <w:pPr>
        <w:jc w:val="both"/>
        <w:rPr>
          <w:rFonts w:ascii="Times New Roman" w:eastAsia="Times New Roman" w:hAnsi="Times New Roman" w:cs="Times New Roman"/>
          <w:sz w:val="24"/>
          <w:szCs w:val="24"/>
          <w:lang w:eastAsia="ru-RU"/>
        </w:rPr>
        <w:spacing w:before="0" w:after="60" w:line="240" w:lineRule="auto"/>
        <w:ind w:left="0" w:firstLine="0"/>
        <w:widowControl w:val="1"/>
        <w:contextualSpacing w:val="0"/>
        <w:keepLines/>
      </w:pPr>
      <w:r>
        <w:rPr>
          <w:rFonts w:ascii="Times New Roman" w:hAnsi="Times New Roman" w:cs="Times New Roman"/>
          <w:color w:val="000000"/>
          <w:sz w:val="24"/>
          <w:szCs w:val="24"/>
          <w:lang w:val="ru-RU"/>
        </w:rPr>
        <w:t xml:space="preserve">Аверьянов Сергей Александрович, ИНН 250103608616, физическое лицо, применяющее специальный налоговый режим «Налог на профессиональный доход» (самозанятый), далее — Исполнитель, предлагает физическим лицам заключить договор о платном доступе к дополнительным функциям программного обеспечения NYRVO Voice на условиях настоящей публичной оферты (далее — Оферта). Реквизиты и контакты Исполнителя указаны в разделе 10.</w:t>
      </w:r>
    </w:p>
    <w:p w14:paraId="11000005" w14:textId="11000005">
      <w:pPr>
        <w:jc w:val="both"/>
        <w:rPr>
          <w:rFonts w:ascii="Times New Roman" w:eastAsia="Times New Roman" w:hAnsi="Times New Roman" w:cs="Times New Roman"/>
          <w:sz w:val="24"/>
          <w:szCs w:val="24"/>
          <w:lang w:eastAsia="ru-RU"/>
        </w:rPr>
        <w:spacing w:before="0" w:after="60" w:line="240" w:lineRule="auto"/>
        <w:ind w:left="0" w:firstLine="0"/>
        <w:widowControl w:val="1"/>
        <w:contextualSpacing w:val="0"/>
        <w:keepLines/>
      </w:pPr>
      <w:r>
        <w:rPr>
          <w:rFonts w:ascii="Times New Roman" w:hAnsi="Times New Roman" w:cs="Times New Roman"/>
          <w:color w:val="000000"/>
          <w:sz w:val="24"/>
          <w:szCs w:val="24"/>
          <w:lang w:val="ru-RU"/>
        </w:rPr>
        <w:t xml:space="preserve">Оферта адресована неопределённому кругу лиц в соответствии с пунктом 2 статьи 437 Гражданского кодекса Российской Федерации. Договор включает условия предоставления простой (неисключительной) лицензии и обеспечения доступа к платным функциям ПО. Исключительное право на ПО Заказчику не передаётся.</w:t>
      </w:r>
    </w:p>
    <w:p w14:paraId="11000006" w14:textId="11000006">
      <w:pPr>
        <w:jc w:val="both"/>
        <w:rPr>
          <w:rFonts w:ascii="Times New Roman" w:eastAsia="Times New Roman" w:hAnsi="Times New Roman" w:cs="Times New Roman"/>
          <w:sz w:val="24"/>
          <w:szCs w:val="24"/>
          <w:lang w:eastAsia="ru-RU"/>
        </w:rPr>
        <w:spacing w:before="0" w:after="60" w:line="240" w:lineRule="auto"/>
        <w:ind w:left="0" w:firstLine="0"/>
        <w:widowControl w:val="1"/>
        <w:contextualSpacing w:val="0"/>
        <w:keepLines/>
      </w:pPr>
      <w:r>
        <w:rPr>
          <w:rFonts w:ascii="Times New Roman" w:hAnsi="Times New Roman" w:cs="Times New Roman"/>
          <w:color w:val="000000"/>
          <w:sz w:val="24"/>
          <w:szCs w:val="24"/>
          <w:lang w:val="ru-RU"/>
        </w:rPr>
        <w:t xml:space="preserve">Акцепт Оферты — полная оплата выбранного периода Подписки после предоставления Заказчику возможности ознакомиться с Офертой и условиями заказа. Договор заключается при совершении такой оплаты. Регистрация, просмотр Сайта, обращение в поддержку и использование бесплатных функций сами по себе не создают обязанности платить. Согласие на автопродление оформляется отдельно по разделу 4.</w:t>
      </w:r>
    </w:p>
    <w:p w14:paraId="11000007" w14:textId="11000007">
      <w:pPr>
        <w:jc w:val="both"/>
        <w:rPr>
          <w:rFonts w:ascii="Times New Roman" w:eastAsia="Times New Roman" w:hAnsi="Times New Roman" w:cs="Times New Roman"/>
          <w:sz w:val="24"/>
          <w:szCs w:val="24"/>
          <w:lang w:eastAsia="ru-RU"/>
        </w:rPr>
        <w:spacing w:before="0" w:after="60" w:line="240" w:lineRule="auto"/>
        <w:ind w:left="0" w:firstLine="0"/>
        <w:widowControl w:val="1"/>
        <w:contextualSpacing w:val="0"/>
        <w:keepLines/>
      </w:pPr>
      <w:r>
        <w:rPr>
          <w:rFonts w:ascii="Times New Roman" w:hAnsi="Times New Roman" w:cs="Times New Roman"/>
          <w:color w:val="000000"/>
          <w:sz w:val="24"/>
          <w:szCs w:val="24"/>
          <w:lang w:val="ru-RU"/>
        </w:rPr>
        <w:t xml:space="preserve">Заказчик заключает Договор в пределах своей дееспособности; когда требуется согласие законного представителя, оно должно быть получено до оплаты. При приобретении доступа для личных нужд применяются обязательные гарантии защиты прав потребителей. Ни одно условие Оферты не ограничивает права, которые нельзя ограничить договором.</w:t>
      </w:r>
    </w:p>
    <w:p w14:paraId="11000008" w14:textId="11000008">
      <w:pPr>
        <w:jc w:val="both"/>
        <w:rPr>
          <w:rFonts w:ascii="Times New Roman" w:eastAsia="Times New Roman" w:hAnsi="Times New Roman" w:cs="Times New Roman"/>
          <w:sz w:val="24"/>
          <w:szCs w:val="24"/>
          <w:lang w:eastAsia="ru-RU"/>
        </w:rPr>
        <w:spacing w:before="0" w:after="60" w:line="240" w:lineRule="auto"/>
        <w:ind w:left="0" w:firstLine="0"/>
        <w:widowControl w:val="1"/>
        <w:contextualSpacing w:val="0"/>
        <w:keepLines/>
        <w:keepNext/>
      </w:pPr>
      <w:r>
        <w:rPr>
          <w:rFonts w:ascii="Times New Roman" w:hAnsi="Times New Roman" w:cs="Times New Roman"/>
          <w:color w:val="000000"/>
          <w:sz w:val="24"/>
          <w:szCs w:val="24"/>
          <w:b/>
          <w:bCs/>
          <w:lang w:val="ru-RU"/>
        </w:rPr>
        <w:t xml:space="preserve">Термины и определения</w:t>
      </w:r>
    </w:p>
    <w:p w14:paraId="11000009" w14:textId="11000009">
      <w:pPr>
        <w:jc w:val="both"/>
        <w:rPr>
          <w:rFonts w:ascii="Times New Roman" w:eastAsia="Times New Roman" w:hAnsi="Times New Roman" w:cs="Times New Roman"/>
          <w:sz w:val="24"/>
          <w:szCs w:val="24"/>
          <w:lang w:eastAsia="ru-RU"/>
        </w:rPr>
        <w:spacing w:before="0" w:after="60" w:line="240" w:lineRule="auto"/>
        <w:ind w:left="0" w:firstLine="0"/>
        <w:widowControl w:val="1"/>
        <w:contextualSpacing w:val="0"/>
        <w:keepLines/>
      </w:pPr>
      <w:r>
        <w:rPr>
          <w:rFonts w:ascii="Times New Roman" w:hAnsi="Times New Roman" w:cs="Times New Roman"/>
          <w:color w:val="000000"/>
          <w:sz w:val="24"/>
          <w:szCs w:val="24"/>
          <w:b/>
          <w:bCs/>
          <w:lang w:val="ru-RU"/>
        </w:rPr>
        <w:t xml:space="preserve">Сайт</w:t>
      </w:r>
      <w:r>
        <w:rPr>
          <w:rFonts w:ascii="Times New Roman" w:hAnsi="Times New Roman" w:cs="Times New Roman"/>
          <w:color w:val="000000"/>
          <w:sz w:val="24"/>
          <w:szCs w:val="24"/>
          <w:lang w:val="ru-RU"/>
        </w:rPr>
        <w:t xml:space="preserve"> — интернет-ресурс Исполнителя по адресу https://nyrvovoice.pro. ПО — программа NYRVO Voice, предназначенная для голосового общения и связанных с ним функций, доступная через официальный клиент и поддерживаемые интерфейсы.</w:t>
      </w:r>
    </w:p>
    <w:p w14:paraId="1100000A" w14:textId="1100000A">
      <w:pPr>
        <w:jc w:val="both"/>
        <w:rPr>
          <w:rFonts w:ascii="Times New Roman" w:eastAsia="Times New Roman" w:hAnsi="Times New Roman" w:cs="Times New Roman"/>
          <w:sz w:val="24"/>
          <w:szCs w:val="24"/>
          <w:lang w:eastAsia="ru-RU"/>
        </w:rPr>
        <w:spacing w:before="0" w:after="60" w:line="240" w:lineRule="auto"/>
        <w:ind w:left="0" w:firstLine="0"/>
        <w:widowControl w:val="1"/>
        <w:contextualSpacing w:val="0"/>
        <w:keepLines/>
      </w:pPr>
      <w:r>
        <w:rPr>
          <w:rFonts w:ascii="Times New Roman" w:hAnsi="Times New Roman" w:cs="Times New Roman"/>
          <w:color w:val="000000"/>
          <w:sz w:val="24"/>
          <w:szCs w:val="24"/>
          <w:b/>
          <w:bCs/>
          <w:lang w:val="ru-RU"/>
        </w:rPr>
        <w:t xml:space="preserve">Заказчик</w:t>
      </w:r>
      <w:r>
        <w:rPr>
          <w:rFonts w:ascii="Times New Roman" w:hAnsi="Times New Roman" w:cs="Times New Roman"/>
          <w:color w:val="000000"/>
          <w:sz w:val="24"/>
          <w:szCs w:val="24"/>
          <w:lang w:val="ru-RU"/>
        </w:rPr>
        <w:t xml:space="preserve"> — физическое лицо, оплатившее Подписку для своей учётной записи. Учётная запись — личный аккаунт пользователя NYRVO Voice, с которым связываются оплаченные права доступа.</w:t>
      </w:r>
    </w:p>
    <w:p w14:paraId="1100000B" w14:textId="1100000B">
      <w:pPr>
        <w:jc w:val="both"/>
        <w:rPr>
          <w:rFonts w:ascii="Times New Roman" w:eastAsia="Times New Roman" w:hAnsi="Times New Roman" w:cs="Times New Roman"/>
          <w:sz w:val="24"/>
          <w:szCs w:val="24"/>
          <w:lang w:eastAsia="ru-RU"/>
        </w:rPr>
        <w:spacing w:before="0" w:after="60" w:line="240" w:lineRule="auto"/>
        <w:ind w:left="0" w:firstLine="0"/>
        <w:widowControl w:val="1"/>
        <w:contextualSpacing w:val="0"/>
        <w:keepLines/>
      </w:pPr>
      <w:r>
        <w:rPr>
          <w:rFonts w:ascii="Times New Roman" w:hAnsi="Times New Roman" w:cs="Times New Roman"/>
          <w:color w:val="000000"/>
          <w:sz w:val="24"/>
          <w:szCs w:val="24"/>
          <w:b/>
          <w:bCs/>
          <w:lang w:val="ru-RU"/>
        </w:rPr>
        <w:t xml:space="preserve">Подписка</w:t>
      </w:r>
      <w:r>
        <w:rPr>
          <w:rFonts w:ascii="Times New Roman" w:hAnsi="Times New Roman" w:cs="Times New Roman"/>
          <w:color w:val="000000"/>
          <w:sz w:val="24"/>
          <w:szCs w:val="24"/>
          <w:lang w:val="ru-RU"/>
        </w:rPr>
        <w:t xml:space="preserve"> — предоставление на оплаченный срок доступа и права использования дополнительных функций ПО по выбранному Тарифу. Nyrvo Plus — личная платная подписка. Nyrvo Free — бесплатные базовые возможности ПО.</w:t>
      </w:r>
    </w:p>
    <w:p w14:paraId="1100000C" w14:textId="1100000C">
      <w:pPr>
        <w:jc w:val="both"/>
        <w:rPr>
          <w:rFonts w:ascii="Times New Roman" w:eastAsia="Times New Roman" w:hAnsi="Times New Roman" w:cs="Times New Roman"/>
          <w:sz w:val="24"/>
          <w:szCs w:val="24"/>
          <w:lang w:eastAsia="ru-RU"/>
        </w:rPr>
        <w:spacing w:before="0" w:after="60" w:line="240" w:lineRule="auto"/>
        <w:ind w:left="0" w:firstLine="0"/>
        <w:widowControl w:val="1"/>
        <w:contextualSpacing w:val="0"/>
        <w:keepLines/>
      </w:pPr>
      <w:r>
        <w:rPr>
          <w:rFonts w:ascii="Times New Roman" w:hAnsi="Times New Roman" w:cs="Times New Roman"/>
          <w:color w:val="000000"/>
          <w:sz w:val="24"/>
          <w:szCs w:val="24"/>
          <w:b/>
          <w:bCs/>
          <w:lang w:val="ru-RU"/>
        </w:rPr>
        <w:t xml:space="preserve">Тариф</w:t>
      </w:r>
      <w:r>
        <w:rPr>
          <w:rFonts w:ascii="Times New Roman" w:hAnsi="Times New Roman" w:cs="Times New Roman"/>
          <w:color w:val="000000"/>
          <w:sz w:val="24"/>
          <w:szCs w:val="24"/>
          <w:lang w:val="ru-RU"/>
        </w:rPr>
        <w:t xml:space="preserve"> — состав платных функций, цена и срок доступа, доведённые до Заказчика перед оплатой. Заказ — выбранный Тариф и период, итоговая сумма, учётная запись и согласованный способ продления. Эти сведения вместе с Офертой составляют условия Договора.</w:t>
      </w:r>
    </w:p>
    <w:p w14:paraId="1100000D" w14:textId="1100000D">
      <w:pPr>
        <w:jc w:val="both"/>
        <w:rPr>
          <w:rFonts w:ascii="Times New Roman" w:eastAsia="Times New Roman" w:hAnsi="Times New Roman" w:cs="Times New Roman"/>
          <w:sz w:val="24"/>
          <w:szCs w:val="24"/>
          <w:lang w:eastAsia="ru-RU"/>
        </w:rPr>
        <w:spacing w:before="0" w:after="60" w:line="240" w:lineRule="auto"/>
        <w:ind w:left="0" w:firstLine="0"/>
        <w:widowControl w:val="1"/>
        <w:contextualSpacing w:val="0"/>
        <w:keepLines/>
      </w:pPr>
      <w:r>
        <w:rPr>
          <w:rFonts w:ascii="Times New Roman" w:hAnsi="Times New Roman" w:cs="Times New Roman"/>
          <w:color w:val="000000"/>
          <w:sz w:val="24"/>
          <w:szCs w:val="24"/>
          <w:b/>
          <w:bCs/>
          <w:lang w:val="ru-RU"/>
        </w:rPr>
        <w:t xml:space="preserve">Автопродление</w:t>
      </w:r>
      <w:r>
        <w:rPr>
          <w:rFonts w:ascii="Times New Roman" w:hAnsi="Times New Roman" w:cs="Times New Roman"/>
          <w:color w:val="000000"/>
          <w:sz w:val="24"/>
          <w:szCs w:val="24"/>
          <w:lang w:val="ru-RU"/>
        </w:rPr>
        <w:t xml:space="preserve"> — повторная оплата очередного периода без нового ввода платёжных реквизитов на основании отдельного согласия Заказчика. Robokassa — платёжный сервис, через который принимается оплата.</w:t>
      </w:r>
    </w:p>
    <w:p w14:paraId="1100000E" w14:textId="1100000E">
      <w:pPr>
        <w:pStyle w:val="a3"/>
        <w:jc w:val="center"/>
        <w:rPr>
          <w:rFonts w:ascii="Times New Roman" w:hAnsi="Times New Roman" w:cs="Times New Roman"/>
          <w:b/>
          <w:bCs/>
          <w:sz w:val="24"/>
          <w:szCs w:val="24"/>
        </w:rPr>
        <w:spacing w:before="200" w:after="100" w:line="240" w:lineRule="auto"/>
        <w:ind w:left="0" w:firstLine="0"/>
        <w:widowControl w:val="1"/>
        <w:contextualSpacing w:val="0"/>
        <w:keepLines/>
        <w:keepNext/>
        <w:numPr>
          <w:ilvl w:val="0"/>
          <w:numId w:val="1"/>
        </w:numPr>
        <w:outlineLvl w:val="0"/>
      </w:pPr>
      <w:r>
        <w:rPr>
          <w:rFonts w:ascii="Times New Roman" w:hAnsi="Times New Roman" w:cs="Times New Roman"/>
          <w:color w:val="000000"/>
          <w:sz w:val="24"/>
          <w:szCs w:val="24"/>
          <w:b/>
          <w:bCs/>
          <w:lang w:val="ru-RU"/>
        </w:rPr>
        <w:t xml:space="preserve">Предмет Договора</w:t>
      </w:r>
    </w:p>
    <w:p w14:paraId="1100000F" w14:textId="1100000F">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Исполнитель предоставляет Заказчику доступ к платным функциям NYRVO Voice и простую (неисключительную) лицензию на их использование в течение оплаченного периода. Заказчик оплачивает выбранный Тариф. Объектом лицензии является программа NYRVO Voice в официальной версии, поддерживающей приобретённые функции.</w:t>
      </w:r>
    </w:p>
    <w:p w14:paraId="11000010" w14:textId="11000010">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t>Nyrvo Plus позволяет владельцу Подписки создавать голосовые комнаты до 10 участников, включая создателя. Приглашённым участникам достаточно Nyrvo Free. В Nyrvo Free доступны комнаты до 5 участников, включая создателя. В Nyrvo Plus также входит возможность применять тему оформления Arena. Классическая тема Ice доступна в Nyrvo Free. Иные платные возможности входят в заказ только при их прямом описании до оплаты; анонсы будущих функций не входят в оплачиваемый объём.</w:t>
      </w:r>
    </w:p>
    <w:p w14:paraId="11000011" w14:textId="11000011">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Заказчик вправе устанавливать и запускать официальный клиент на своих совместимых устройствах, воспроизводить его в памяти устройств в объёме, необходимом для работы, и использовать платные функции через свою учётную запись. Территория использования — весь мир с соблюдением применимого законодательства. Право использования платных функций действует только в оплаченный период; срок не превышает срок действия соответствующего исключительного права.</w:t>
      </w:r>
    </w:p>
    <w:p w14:paraId="11000012" w14:textId="11000012">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Личная Подписка принадлежит учётной записи Заказчика, а не отдельному устройству. Передача аккаунта другим лицам для совместного использования платной Подписки, перепродажа доступа и выдача сублицензий не разрешаются. Приглашение участников в предусмотренные Тарифом комнаты не является такой передачей. Подписка не включает организационную лицензию Nyrvo Club и управление инфраструктурой компьютерного клуба.</w:t>
      </w:r>
    </w:p>
    <w:p w14:paraId="11000013" w14:textId="11000013">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До оплаты Исполнитель сообщает состав Тарифа, срок, полную цену, технические требования и способ продления. Для использования необходимы совместимое устройство, официальный клиент, интернет-соединение и доступ к учётной записи. Эти требования размещаются на Сайте или показываются при оформлении заказа. Нераскрытые до оплаты ограничения не уменьшают согласованный объём доступа.</w:t>
      </w:r>
    </w:p>
    <w:p w14:paraId="11000014" w14:textId="11000014">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Доступ активируется дистанционно после подтверждения успешного платежа, обычно автоматически, но не позднее 24 часов после оплаты. При задержке Заказчик может обратиться по e-mail из раздела 10, указав аккаунт и номер платежа. Скриншот успешного перехода с платёжной страницы сам по себе не заменяет проверку оплаты; задержка такой проверки не уменьшает оплаченный срок и не снимает ответственность за несвоевременную активацию.</w:t>
      </w:r>
    </w:p>
    <w:p w14:paraId="11000015" w14:textId="11000015">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При первой покупке период начинается с фактической активации. При продлении действующей Подписки новый период добавляется после текущего; при покупке после перерыва — с новой активации. Один месяц означает календарный месяц, годовой период — 12 календарных месяцев. Окончание определяется соответствующей датой и временем; если соответствующей даты в последнем месяце нет — последним днём этого месяца. Начало и окончание периода сообщаются Заказчику в интерфейсе Подписки или подтверждении заказа.</w:t>
      </w:r>
    </w:p>
    <w:p w14:paraId="11000016" w14:textId="11000016">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Доступ поддерживается в течение всего оплаченного срока и не считается полностью предоставленным в момент активации. После окончания Подписки платные возможности прекращаются, а учётная запись и доступные функции Nyrvo Free сохраняются. Отмена продления не прекращает уже оплаченный доступ, если Заказчик отдельно не потребовал досрочного отказа и возврата.</w:t>
      </w:r>
    </w:p>
    <w:p w14:paraId="11000017" w14:textId="11000017">
      <w:pPr>
        <w:pStyle w:val="a3"/>
        <w:jc w:val="center"/>
        <w:rPr>
          <w:rFonts w:ascii="Times New Roman" w:hAnsi="Times New Roman" w:cs="Times New Roman"/>
          <w:b/>
          <w:bCs/>
          <w:sz w:val="24"/>
          <w:szCs w:val="24"/>
        </w:rPr>
        <w:spacing w:before="200" w:after="100" w:line="240" w:lineRule="auto"/>
        <w:ind w:left="0" w:firstLine="0"/>
        <w:widowControl w:val="1"/>
        <w:contextualSpacing w:val="0"/>
        <w:keepLines/>
        <w:keepNext/>
        <w:numPr>
          <w:ilvl w:val="0"/>
          <w:numId w:val="1"/>
        </w:numPr>
        <w:outlineLvl w:val="0"/>
      </w:pPr>
      <w:r>
        <w:rPr>
          <w:rFonts w:ascii="Times New Roman" w:hAnsi="Times New Roman" w:cs="Times New Roman"/>
          <w:color w:val="000000"/>
          <w:sz w:val="24"/>
          <w:szCs w:val="24"/>
          <w:b/>
          <w:bCs/>
          <w:lang w:val="ru-RU"/>
        </w:rPr>
        <w:t xml:space="preserve">Права и обязанности Сторон</w:t>
      </w:r>
    </w:p>
    <w:p w14:paraId="11000018" w14:textId="11000018">
      <w:pPr>
        <w:pStyle w:val="a3"/>
        <w:rPr>
          <w:rFonts w:ascii="Times New Roman" w:hAnsi="Times New Roman" w:cs="Times New Roman"/>
          <w:b/>
          <w:bCs/>
          <w:sz w:val="24"/>
          <w:szCs w:val="24"/>
        </w:rPr>
        <w:spacing w:before="0" w:after="80" w:line="240" w:lineRule="auto"/>
        <w:ind w:left="0" w:firstLine="0"/>
        <w:widowControl w:val="1"/>
        <w:contextualSpacing w:val="0"/>
        <w:keepLines/>
        <w:keepNext/>
        <w:numPr>
          <w:ilvl w:val="1"/>
          <w:numId w:val="1"/>
        </w:numPr>
        <w:outlineLvl w:val="1"/>
      </w:pPr>
      <w:r>
        <w:rPr>
          <w:rFonts w:ascii="Times New Roman" w:hAnsi="Times New Roman" w:cs="Times New Roman"/>
          <w:color w:val="000000"/>
          <w:sz w:val="24"/>
          <w:szCs w:val="24"/>
          <w:b/>
          <w:bCs/>
          <w:lang w:val="ru-RU"/>
        </w:rPr>
        <w:t xml:space="preserve">Права и обязанности Исполнителя</w:t>
      </w:r>
    </w:p>
    <w:p w14:paraId="11000019" w14:textId="11000019">
      <w:pPr>
        <w:pStyle w:val="a3"/>
        <w:jc w:val="both"/>
        <w:rPr>
          <w:rFonts w:ascii="Times New Roman" w:hAnsi="Times New Roman" w:cs="Times New Roman"/>
          <w:sz w:val="24"/>
          <w:szCs w:val="24"/>
        </w:rPr>
        <w:spacing w:before="0" w:after="60" w:line="240" w:lineRule="auto"/>
        <w:ind w:left="0" w:firstLine="0"/>
        <w:widowControl w:val="1"/>
        <w:contextualSpacing w:val="0"/>
        <w:keepLines/>
        <w:numPr>
          <w:ilvl w:val="2"/>
          <w:numId w:val="1"/>
        </w:numPr>
      </w:pPr>
      <w:r>
        <w:rPr>
          <w:rFonts w:ascii="Times New Roman" w:hAnsi="Times New Roman" w:cs="Times New Roman"/>
          <w:color w:val="000000"/>
          <w:sz w:val="24"/>
          <w:szCs w:val="24"/>
          <w:lang w:val="ru-RU"/>
        </w:rPr>
        <w:t xml:space="preserve">Предоставлять доступ в согласованном объёме и сроки, обеспечивать работу платных функций и принимать обращения по техническим вопросам, оплате, отмене и возвратам через контакты раздела 10.</w:t>
      </w:r>
    </w:p>
    <w:p w14:paraId="1100001A" w14:textId="1100001A">
      <w:pPr>
        <w:pStyle w:val="a3"/>
        <w:jc w:val="both"/>
        <w:rPr>
          <w:rFonts w:ascii="Times New Roman" w:hAnsi="Times New Roman" w:cs="Times New Roman"/>
          <w:sz w:val="24"/>
          <w:szCs w:val="24"/>
        </w:rPr>
        <w:spacing w:before="0" w:after="60" w:line="240" w:lineRule="auto"/>
        <w:ind w:left="0" w:firstLine="0"/>
        <w:widowControl w:val="1"/>
        <w:contextualSpacing w:val="0"/>
        <w:keepLines/>
        <w:numPr>
          <w:ilvl w:val="2"/>
          <w:numId w:val="1"/>
        </w:numPr>
      </w:pPr>
      <w:r>
        <w:rPr>
          <w:rFonts w:ascii="Times New Roman" w:hAnsi="Times New Roman" w:cs="Times New Roman"/>
          <w:color w:val="000000"/>
          <w:sz w:val="24"/>
          <w:szCs w:val="24"/>
          <w:lang w:val="ru-RU"/>
        </w:rPr>
        <w:t xml:space="preserve">Обладать правами, необходимыми для предоставления предусмотренной Договором лицензии, и сохранять ответственность за исполнение Договора при привлечении технических подрядчиков. Передача обработки платежа Robokassa не освобождает Исполнителя от обязанностей перед Заказчиком.</w:t>
      </w:r>
    </w:p>
    <w:p w14:paraId="1100001B" w14:textId="1100001B">
      <w:pPr>
        <w:pStyle w:val="a3"/>
        <w:jc w:val="both"/>
        <w:rPr>
          <w:rFonts w:ascii="Times New Roman" w:hAnsi="Times New Roman" w:cs="Times New Roman"/>
          <w:sz w:val="24"/>
          <w:szCs w:val="24"/>
        </w:rPr>
        <w:spacing w:before="0" w:after="60" w:line="240" w:lineRule="auto"/>
        <w:ind w:left="0" w:firstLine="0"/>
        <w:widowControl w:val="1"/>
        <w:contextualSpacing w:val="0"/>
        <w:keepLines/>
        <w:numPr>
          <w:ilvl w:val="2"/>
          <w:numId w:val="1"/>
        </w:numPr>
      </w:pPr>
      <w:r>
        <w:rPr>
          <w:rFonts w:ascii="Times New Roman" w:hAnsi="Times New Roman" w:cs="Times New Roman"/>
          <w:color w:val="000000"/>
          <w:sz w:val="24"/>
          <w:szCs w:val="24"/>
          <w:lang w:val="ru-RU"/>
        </w:rPr>
        <w:t xml:space="preserve">Принимать разумные меры для защиты аккаунта и данных, устранять выявленные неисправности и сообщать о существенных сбоях. Плановые работы по возможности проводятся в периоды меньшей нагрузки с предварительным уведомлением на Сайте или в ПО. При недоступности оплаченных функций по причинам, за которые отвечает Исполнитель, Заказчик вправе требовать соразмерного уменьшения платы, продления доступа по согласованию либо воспользоваться иными предусмотренными законом способами защиты.</w:t>
      </w:r>
    </w:p>
    <w:p w14:paraId="1100001C" w14:textId="1100001C">
      <w:pPr>
        <w:pStyle w:val="a3"/>
        <w:jc w:val="both"/>
        <w:rPr>
          <w:rFonts w:ascii="Times New Roman" w:hAnsi="Times New Roman" w:cs="Times New Roman"/>
          <w:sz w:val="24"/>
          <w:szCs w:val="24"/>
        </w:rPr>
        <w:spacing w:before="0" w:after="60" w:line="240" w:lineRule="auto"/>
        <w:ind w:left="0" w:firstLine="0"/>
        <w:widowControl w:val="1"/>
        <w:contextualSpacing w:val="0"/>
        <w:keepLines/>
        <w:numPr>
          <w:ilvl w:val="2"/>
          <w:numId w:val="1"/>
        </w:numPr>
      </w:pPr>
      <w:r>
        <w:rPr>
          <w:rFonts w:ascii="Times New Roman" w:hAnsi="Times New Roman" w:cs="Times New Roman"/>
          <w:color w:val="000000"/>
          <w:sz w:val="24"/>
          <w:szCs w:val="24"/>
          <w:lang w:val="ru-RU"/>
        </w:rPr>
        <w:t xml:space="preserve">Выпускать обновления, необходимые для исправления ошибок и безопасности. Обновления не должны уменьшать оплаченный объём функций в текущем периоде. Если исполнение согласованных условий невозможно, Исполнитель уведомляет Заказчика и возвращает сумму за непредоставленный период, не ограничивая иные законные требования.</w:t>
      </w:r>
    </w:p>
    <w:p w14:paraId="1100001D" w14:textId="1100001D">
      <w:pPr>
        <w:pStyle w:val="a3"/>
        <w:jc w:val="both"/>
        <w:rPr>
          <w:rFonts w:ascii="Times New Roman" w:hAnsi="Times New Roman" w:cs="Times New Roman"/>
          <w:sz w:val="24"/>
          <w:szCs w:val="24"/>
        </w:rPr>
        <w:spacing w:before="0" w:after="60" w:line="240" w:lineRule="auto"/>
        <w:ind w:left="0" w:firstLine="0"/>
        <w:widowControl w:val="1"/>
        <w:contextualSpacing w:val="0"/>
        <w:keepLines/>
        <w:numPr>
          <w:ilvl w:val="2"/>
          <w:numId w:val="1"/>
        </w:numPr>
      </w:pPr>
      <w:r>
        <w:rPr>
          <w:rFonts w:ascii="Times New Roman" w:hAnsi="Times New Roman" w:cs="Times New Roman"/>
          <w:color w:val="000000"/>
          <w:sz w:val="24"/>
          <w:szCs w:val="24"/>
          <w:lang w:val="ru-RU"/>
        </w:rPr>
        <w:t xml:space="preserve">Временно ограничить доступ в необходимом объёме при доказанном нарушении Договора, незаконном использовании либо угрозе безопасности. Исполнитель сообщает основание и способ обжалования; при срочной угрозе уведомление допускается после ограничения. Ограничение не влечёт автоматического удержания всей оплаты и не исключает рассмотрение возврата. После устранения основания доступ восстанавливается, если Договор не прекращён правомерно.</w:t>
      </w:r>
    </w:p>
    <w:p w14:paraId="1100001E" w14:textId="1100001E">
      <w:pPr>
        <w:pStyle w:val="a3"/>
        <w:rPr>
          <w:rFonts w:ascii="Times New Roman" w:hAnsi="Times New Roman" w:cs="Times New Roman"/>
          <w:b/>
          <w:bCs/>
          <w:sz w:val="24"/>
          <w:szCs w:val="24"/>
        </w:rPr>
        <w:spacing w:before="80" w:after="80" w:line="240" w:lineRule="auto"/>
        <w:ind w:left="0" w:firstLine="0"/>
        <w:widowControl w:val="1"/>
        <w:contextualSpacing w:val="0"/>
        <w:keepLines/>
        <w:keepNext/>
        <w:numPr>
          <w:ilvl w:val="1"/>
          <w:numId w:val="1"/>
        </w:numPr>
        <w:outlineLvl w:val="1"/>
      </w:pPr>
      <w:r>
        <w:rPr>
          <w:rFonts w:ascii="Times New Roman" w:hAnsi="Times New Roman" w:cs="Times New Roman"/>
          <w:color w:val="000000"/>
          <w:sz w:val="24"/>
          <w:szCs w:val="24"/>
          <w:b/>
          <w:bCs/>
          <w:lang w:val="ru-RU"/>
        </w:rPr>
        <w:t xml:space="preserve">Права и обязанности Заказчика</w:t>
      </w:r>
    </w:p>
    <w:p w14:paraId="1100001F" w14:textId="1100001F">
      <w:pPr>
        <w:pStyle w:val="a3"/>
        <w:jc w:val="both"/>
        <w:rPr>
          <w:rFonts w:ascii="Times New Roman" w:hAnsi="Times New Roman" w:cs="Times New Roman"/>
          <w:sz w:val="24"/>
          <w:szCs w:val="24"/>
        </w:rPr>
        <w:spacing w:before="0" w:after="60" w:line="240" w:lineRule="auto"/>
        <w:ind w:left="0" w:firstLine="0"/>
        <w:widowControl w:val="1"/>
        <w:contextualSpacing w:val="0"/>
        <w:keepLines/>
        <w:numPr>
          <w:ilvl w:val="2"/>
          <w:numId w:val="1"/>
        </w:numPr>
      </w:pPr>
      <w:r>
        <w:rPr>
          <w:rFonts w:ascii="Times New Roman" w:hAnsi="Times New Roman" w:cs="Times New Roman"/>
          <w:color w:val="000000"/>
          <w:sz w:val="24"/>
          <w:szCs w:val="24"/>
          <w:lang w:val="ru-RU"/>
        </w:rPr>
        <w:t xml:space="preserve">Указывать достоверные сведения, необходимые для оплаты, чека и связи, проверять аккаунт и условия заказа до оплаты, сохранять доступ к указанной электронной почте и своевременно сообщать об изменении контактных данных.</w:t>
      </w:r>
    </w:p>
    <w:p w14:paraId="11000020" w14:textId="11000020">
      <w:pPr>
        <w:pStyle w:val="a3"/>
        <w:jc w:val="both"/>
        <w:rPr>
          <w:rFonts w:ascii="Times New Roman" w:hAnsi="Times New Roman" w:cs="Times New Roman"/>
          <w:sz w:val="24"/>
          <w:szCs w:val="24"/>
        </w:rPr>
        <w:spacing w:before="0" w:after="60" w:line="240" w:lineRule="auto"/>
        <w:ind w:left="0" w:firstLine="0"/>
        <w:widowControl w:val="1"/>
        <w:contextualSpacing w:val="0"/>
        <w:keepLines/>
        <w:numPr>
          <w:ilvl w:val="2"/>
          <w:numId w:val="1"/>
        </w:numPr>
      </w:pPr>
      <w:r>
        <w:rPr>
          <w:rFonts w:ascii="Times New Roman" w:hAnsi="Times New Roman" w:cs="Times New Roman"/>
          <w:color w:val="000000"/>
          <w:sz w:val="24"/>
          <w:szCs w:val="24"/>
          <w:lang w:val="ru-RU"/>
        </w:rPr>
        <w:t xml:space="preserve">Использовать ПО законным способом, соблюдать права других пользователей, не обходить технические ограничения Тарифа, не распространять вредоносный код и не вмешиваться в работу сервиса. Ограничения не отменяют действия, прямо разрешённые законодательством, в том числе статьёй 1280 Гражданского кодекса Российской Федерации.</w:t>
      </w:r>
    </w:p>
    <w:p w14:paraId="11000021" w14:textId="11000021">
      <w:pPr>
        <w:pStyle w:val="a3"/>
        <w:jc w:val="both"/>
        <w:rPr>
          <w:rFonts w:ascii="Times New Roman" w:hAnsi="Times New Roman" w:cs="Times New Roman"/>
          <w:sz w:val="24"/>
          <w:szCs w:val="24"/>
        </w:rPr>
        <w:spacing w:before="0" w:after="60" w:line="240" w:lineRule="auto"/>
        <w:ind w:left="0" w:firstLine="0"/>
        <w:widowControl w:val="1"/>
        <w:contextualSpacing w:val="0"/>
        <w:keepLines/>
        <w:numPr>
          <w:ilvl w:val="2"/>
          <w:numId w:val="1"/>
        </w:numPr>
      </w:pPr>
      <w:r>
        <w:rPr>
          <w:rFonts w:ascii="Times New Roman" w:hAnsi="Times New Roman" w:cs="Times New Roman"/>
          <w:color w:val="000000"/>
          <w:sz w:val="24"/>
          <w:szCs w:val="24"/>
          <w:lang w:val="ru-RU"/>
        </w:rPr>
        <w:t xml:space="preserve">Сохранять конфиденциальность средств входа и сообщать об их компрометации. Заказчик не обязан передавать Исполнителю пароль, коды подтверждения или полные реквизиты банковской карты для обращения в поддержку.</w:t>
      </w:r>
    </w:p>
    <w:p w14:paraId="11000022" w14:textId="11000022">
      <w:pPr>
        <w:pStyle w:val="a3"/>
        <w:jc w:val="both"/>
        <w:rPr>
          <w:rFonts w:ascii="Times New Roman" w:hAnsi="Times New Roman" w:cs="Times New Roman"/>
          <w:sz w:val="24"/>
          <w:szCs w:val="24"/>
        </w:rPr>
        <w:spacing w:before="0" w:after="60" w:line="240" w:lineRule="auto"/>
        <w:ind w:left="0" w:firstLine="0"/>
        <w:widowControl w:val="1"/>
        <w:contextualSpacing w:val="0"/>
        <w:keepLines/>
        <w:numPr>
          <w:ilvl w:val="2"/>
          <w:numId w:val="1"/>
        </w:numPr>
      </w:pPr>
      <w:r>
        <w:rPr>
          <w:rFonts w:ascii="Times New Roman" w:hAnsi="Times New Roman" w:cs="Times New Roman"/>
          <w:color w:val="000000"/>
          <w:sz w:val="24"/>
          <w:szCs w:val="24"/>
          <w:lang w:val="ru-RU"/>
        </w:rPr>
        <w:t xml:space="preserve">Получать предусмотренные Тарифом функции, сведения об оплате и сроке доступа, чек, поддержку и восстановление доступа к аккаунту после необходимой проверки принадлежности аккаунта. Изменение устройства само по себе не требует повторной оплаты действующей личной Подписки.</w:t>
      </w:r>
    </w:p>
    <w:p w14:paraId="11000023" w14:textId="11000023">
      <w:pPr>
        <w:pStyle w:val="a3"/>
        <w:jc w:val="both"/>
        <w:rPr>
          <w:rFonts w:ascii="Times New Roman" w:hAnsi="Times New Roman" w:cs="Times New Roman"/>
          <w:sz w:val="24"/>
          <w:szCs w:val="24"/>
        </w:rPr>
        <w:spacing w:before="0" w:after="60" w:line="240" w:lineRule="auto"/>
        <w:ind w:left="0" w:firstLine="0"/>
        <w:widowControl w:val="1"/>
        <w:contextualSpacing w:val="0"/>
        <w:keepLines/>
        <w:numPr>
          <w:ilvl w:val="2"/>
          <w:numId w:val="1"/>
        </w:numPr>
      </w:pPr>
      <w:r>
        <w:rPr>
          <w:rFonts w:ascii="Times New Roman" w:hAnsi="Times New Roman" w:cs="Times New Roman"/>
          <w:color w:val="000000"/>
          <w:sz w:val="24"/>
          <w:szCs w:val="24"/>
          <w:lang w:val="ru-RU"/>
        </w:rPr>
        <w:t xml:space="preserve">В любой момент отключить автопродление, отказаться от использования платёжных реквизитов для последующих списаний, досрочно отказаться от Подписки и заявить требование о возврате по разделу 4. Исполнитель не вправе ставить рассмотрение обращения в зависимость от объяснения личных причин отказа.</w:t>
      </w:r>
    </w:p>
    <w:p w14:paraId="11000024" w14:textId="11000024">
      <w:pPr>
        <w:pStyle w:val="a3"/>
        <w:jc w:val="center"/>
        <w:rPr>
          <w:rFonts w:ascii="Times New Roman" w:hAnsi="Times New Roman" w:cs="Times New Roman"/>
          <w:b/>
          <w:bCs/>
          <w:sz w:val="24"/>
          <w:szCs w:val="24"/>
        </w:rPr>
        <w:spacing w:before="200" w:after="100" w:line="240" w:lineRule="auto"/>
        <w:ind w:left="0" w:firstLine="0"/>
        <w:widowControl w:val="1"/>
        <w:contextualSpacing w:val="0"/>
        <w:keepLines/>
        <w:keepNext/>
        <w:numPr>
          <w:ilvl w:val="0"/>
          <w:numId w:val="1"/>
        </w:numPr>
        <w:outlineLvl w:val="0"/>
      </w:pPr>
      <w:r>
        <w:rPr>
          <w:rFonts w:ascii="Times New Roman" w:hAnsi="Times New Roman" w:cs="Times New Roman"/>
          <w:color w:val="000000"/>
          <w:sz w:val="24"/>
          <w:szCs w:val="24"/>
          <w:b/>
          <w:bCs/>
          <w:lang w:val="ru-RU"/>
        </w:rPr>
        <w:t xml:space="preserve">Цена и порядок расчетов</w:t>
      </w:r>
    </w:p>
    <w:p w14:paraId="11000025" w14:textId="11000025">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Цена Nyrvo Plus составляет 299 (двести девяносто девять) рублей за один календарный месяц или 2 990 (две тысячи девятьсот девяносто) рублей за 12 календарных месяцев. При наличии акции её условия и итоговая цена раскрываются до оплаты. Оплаченный заказ фиксирует цену на весь выбранный период. Nyrvo Free предоставляется без оплаты.</w:t>
      </w:r>
    </w:p>
    <w:p w14:paraId="11000026" w14:textId="11000026">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Цена Подписки включает лицензионное вознаграждение за использование платных функций и обеспечение доступа к ним, а также поддержку по вопросам такого доступа. Дополнительная плата за активацию не взимается. Цена указана в рублях Российской Федерации; НДС Исполнителем не предъявляется в связи с применением НПД.</w:t>
      </w:r>
    </w:p>
    <w:p w14:paraId="11000027" w14:textId="11000027">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Оплата производится безналично через Robokassa способами, доступными в платёжной форме, на условиях 100-процентной предоплаты выбранного периода. Окончательная сумма показывается до подтверждения платежа. Не согласованные до оплаты сборы Исполнителем не начисляются. Обязанность Заказчика по оплате считается исполненной в момент, определяемый применимым законодательством; внутренняя задержка обмена сведениями о платеже не создаёт обязанности оплатить его повторно.</w:t>
      </w:r>
    </w:p>
    <w:p w14:paraId="11000028" w14:textId="11000028">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Исполнитель обеспечивает формирование и передачу чека НПД в порядке Федерального закона от 27.11.2018 № 422-ФЗ, в том числе с использованием сервиса Robokassa «Робочеки СМЗ». Обязанность выдать чек сохраняется независимо от выбранного способа его формирования. Чек направляется на e-mail или номер телефона, сообщённый при оплате, либо предоставляется иным законным способом. Платёжная квитанция не подменяет чек НПД. При возврате Исполнитель обеспечивает соответствующую корректировку сведений о расчёте.</w:t>
      </w:r>
    </w:p>
    <w:p w14:paraId="11000029" w14:textId="11000029">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t>По умолчанию оплачивается только выбранный период. Автопродление включается исключительно при доступности этой функции для магазина после согласования с Robokassa и отдельном, явно выраженном согласии Заказчика. Согласие с Офертой, сохранение платёжного средства или ранее совершённый разовый платёж сами по себе не разрешают повторные списания. Элемент выбора автопродления не отмечается заранее. Исполнитель сохраняет подтверждение согласия, дату, выбранный Тариф, сумму и периодичность.</w:t>
      </w:r>
    </w:p>
    <w:p w14:paraId="1100002A" w14:textId="1100002A">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t>Перед включением автопродления Заказчику показываются сумма повторного платежа, периодичность, дата ближайшего списания и способ отключения. Для месячного Тарифа списывается 299 рублей раз в календарный месяц, для годового — 2 990 рублей раз в 12 календарных месяцев, если Заказчик отдельно не согласовал иную раскрытую цену акции. Очередной платёж инициируется в сообщённую дату, не ранее окончания оплаченного периода. В разделе «Подписка» доступны текущий Тариф, начало и окончание оплаченного периода, дата следующего списания при включённом автопродлении, состояние продления, а также история платежей и возвратов.</w:t>
      </w:r>
    </w:p>
    <w:p w14:paraId="1100002B" w14:textId="1100002B">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t>Заказчик вправе в любой момент отключить автопродление действием «Отключить автопродление» в разделе «Подписка». Обращение в поддержку, объяснение причин и подача заявления на возврат для этого не требуются. Исполнитель подтверждает результат и показывает точную дату и время окончания уже оплаченного доступа. Отключение означает отказ от дальнейшего использования ранее предоставленных платёжных реквизитов и связанного с ними идентификатора для периодических списаний по этой Подписке. При недоступности интерфейса такой отказ принимается по e-mail из раздела 10, в том числе при невозможности войти в аккаунт. Достаточно сведений для определения аккаунта или платежа; соразмерная проверка принадлежности не предполагает передачи пароля, полного номера карты, CVV/CVC или банковских кодов.</w:t>
      </w:r>
    </w:p>
    <w:p w14:paraId="1100002C" w14:textId="1100002C">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t>С момента получения Исполнителем отказа дальнейшее инициирование автоматических платежей по Подписке блокируется; ранее выданный идентификатор повторной оплаты больше не используется для таких списаний. Возобновить автопродление можно только после нового отдельного согласия Заказчика. При обычном отключении автопродления Nyrvo Plus действует до конца оплаченного периода, после чего остаются доступные функции Nyrvo Free. Само отключение не создаёт запрос на возврат и не прекращает оплаченный доступ досрочно. При неуспешной оплате новый период не активируется и задолженность за него не возникает. Удаление приложения без направления отказа само по себе не заменяет отключение автопродления.</w:t>
      </w:r>
    </w:p>
    <w:p w14:paraId="1100002D" w14:textId="1100002D">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t>Сумма или периодичность будущих автоматических списаний изменяются только после отдельного согласия Заказчика с новыми условиями. Публикация новой цены, молчание либо продолжение использования уже оплаченного доступа не являются таким согласием. При его отсутствии списание по изменённым условиям не производится. Исполнитель может прекратить последующее продление, уведомив Заказчика и сохранив доступ до конца оплаченного периода.</w:t>
      </w:r>
    </w:p>
    <w:p w14:paraId="1100002E" w14:textId="1100002E">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t>Для досрочного отказа от Подписки предусмотрено отдельное действие «Отменить подписку сейчас и запросить возврат» в разделе «Подписка». Перед подтверждением Заказчик получает сообщение о прекращении платных функций и создании запроса на возврат за неиспользованный срок. После подтверждения сервер регистрирует дату и время получения отказа, блокирует дальнейшие автоматические списания, прекращает права Plus, предоставленные отменяемой оплатой, и создаёт запрос на возврат. Для отказа также можно направить письмо на e-mail из раздела 10 с аккаунтом либо номером платежа и требованием прекратить Подписку и вернуть деньги. Отказ действует с момента получения Исполнителем, либо с указанной Заказчиком более поздней даты. Специальный бланк, объяснение личных причин и ожидание решения о возврате не требуются. Время технической обработки не уменьшает сумму возврата. Бесплатные функции и учётная запись сохраняются, если Заказчик отдельно не запросил её удаление. Самостоятельные права, предоставленные по иному основанию, в том числе по отдельному активированному ключу, не прекращаются из-за отмены другой покупки.</w:t>
      </w:r>
    </w:p>
    <w:p w14:paraId="1100002F" w14:textId="1100002F">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t>При обычном добровольном досрочном отказе Исполнитель гарантирует возврат не менее стоимости оставшейся части фактически оплаченного периода. Базовая сумма автоматически рассчитывается как фактически уплаченная за этот период цена, умноженная на отношение времени от момента вступления отказа в силу до конца периода к полной продолжительности периода. Время считается по сохранённым дате и времени начала и окончания в одной временной шкале; уже возвращённые за этот период суммы учитываются, чтобы не произвести повторный возврат той же оплаты. До начала доступа возвращается вся уплаченная за него сумма; после окончания периода базовая сумма по этой формуле равна нулю. Итог округляется вверх до целой копейки в пользу Заказчика и не превышает невозвращённую сумму соответствующего платежа; право на иные законные требования сохраняется. Для годового Тарифа используются фактически уплаченная годовая цена и полная продолжительность конкретного годового периода, без пересчёта прошедших месяцев по месячному Тарифу. Штраф, комиссия за отмену и дополнительные удержания из рассчитанного остатка не взимаются. Этот расчёт является договорной гарантией и не ограничивает предусмотренное законом право на больший возврат; возможные удержания в споре должны иметь законное основание и подтверждаться Исполнителем.</w:t>
      </w:r>
    </w:p>
    <w:p w14:paraId="11000030" w14:textId="11000030">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t>Ошибочный или дублирующий платёж, списание без необходимого согласия либо вопреки полученному отказу от использования платёжных реквизитов рассматриваются отдельно от обычного добровольного отказа. Необоснованно полученная сумма возвращается полностью. При непредоставлении доступа, нарушении срока его предоставления, недостатках или недостоверной информации о Подписке применяются предусмотренные законом способы защиты, включая соответствующий основаниям полный или частичный возврат, уменьшение цены, возмещение убытков и иные требования. Формула пункта 4.11 не заменяет рассмотрение таких оснований и не ограничивает обязательные права потребителя. Для обращения достаточно выбрать соответствующее основание в доступном интерфейсе либо написать на e-mail из раздела 10; отсутствие конкретного пункта в интерфейсе не лишает права на требование.</w:t>
      </w:r>
    </w:p>
    <w:p w14:paraId="11000031" w14:textId="11000031">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t>Исполнитель рассматривает требование и обеспечивает возврат причитающейся суммы не позднее 10 календарных дней со дня его получения, если закон не предусматривает более короткий обязательный срок. Это обязательство действует и при обычном добровольном отказе по пунктам 4.10–4.11. Расчёт, дата обращения и состояние возврата доступны Заказчику: «Запрос получен», «Возврат обрабатывается», «Возврат выполнен» либо мотивированное решение об отказе. Создание заявки в Robokassa не выдаётся за выполненный возврат: завершение показывается после подтверждения платёжного сервиса. Техническая ошибка или недостаток средств на стороне Исполнителя не являются отказом в законном требовании. Обычно возврат производится через Robokassa по исходному способу оплаты; если это объективно невозможно, с плательщиком без промедления согласуется другой законный способ. Банковская обработка и необходимые уточнения не отменяют установленные законом обязанности Исполнителя. Решение об отказе можно оспорить по контактам раздела 10 и иными предусмотренными законом способами.</w:t>
      </w:r>
    </w:p>
    <w:p w14:paraId="11000032" w14:textId="11000032">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t>При досрочном отказе платные права по отменяемой оплате прекращаются с момента вступления отказа в силу по пункту 4.10; ожидание возврата либо спор о его сумме не возобновляют Подписку и автопродление. Доступные функции Nyrvo Free сохраняются. Неиспользование исправных и доступных функций до отказа само по себе не означает непредоставление доступа, но не отменяет право на отказ, возврат за оставшийся срок и требования при нарушениях.</w:t>
      </w:r>
    </w:p>
    <w:p w14:paraId="11000033" w14:textId="11000033">
      <w:pPr>
        <w:pStyle w:val="a3"/>
        <w:jc w:val="center"/>
        <w:rPr>
          <w:rFonts w:ascii="Times New Roman" w:hAnsi="Times New Roman" w:cs="Times New Roman"/>
          <w:b/>
          <w:bCs/>
          <w:sz w:val="24"/>
          <w:szCs w:val="24"/>
        </w:rPr>
        <w:spacing w:before="200" w:after="100" w:line="240" w:lineRule="auto"/>
        <w:ind w:left="0" w:firstLine="0"/>
        <w:widowControl w:val="1"/>
        <w:contextualSpacing w:val="0"/>
        <w:keepLines/>
        <w:keepNext/>
        <w:numPr>
          <w:ilvl w:val="0"/>
          <w:numId w:val="1"/>
        </w:numPr>
        <w:outlineLvl w:val="0"/>
      </w:pPr>
      <w:r>
        <w:rPr>
          <w:rFonts w:ascii="Times New Roman" w:hAnsi="Times New Roman" w:cs="Times New Roman"/>
          <w:color w:val="000000"/>
          <w:sz w:val="24"/>
          <w:szCs w:val="24"/>
          <w:b/>
          <w:bCs/>
          <w:lang w:val="ru-RU"/>
        </w:rPr>
        <w:t xml:space="preserve">Конфиденциальность и безопасность</w:t>
      </w:r>
    </w:p>
    <w:p w14:paraId="11000034" w14:textId="11000034">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Исполнитель обрабатывает персональные данные в объёме, необходимом для заключения и исполнения Договора, предоставления доступа, связи, расчётов, чеков, возвратов и выполнения требований закона, с соблюдением Федерального закона от 27.07.2006 № 152-ФЗ. До акцепта он обеспечивает доступ к Политике обработки персональных данных на Сайте, в том числе по адресу https://nyrvovoice.pro/privacy.</w:t>
      </w:r>
    </w:p>
    <w:p w14:paraId="11000035" w14:textId="11000035">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Акцепт Оферты не является универсальным согласием на любые виды обработки данных. Когда закон требует согласия, оно оформляется отдельно от Оферты и иных подтверждаемых документов. Рекламные сообщения направляются только при наличии необходимого отдельного согласия; отказ от рекламы не влияет на Подписку.</w:t>
      </w:r>
    </w:p>
    <w:p w14:paraId="11000036" w14:textId="11000036">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Платёжные реквизиты вводятся в защищённой платёжной форме Robokassa или участвующего платёжного провайдера. Исполнитель не запрашивает и не хранит полный номер банковской карты, код CVV/CVC и банковские коды подтверждения. Для учёта оплаты и согласованных повторных платежей могут использоваться идентификаторы операций и способов оплаты, предоставленные платёжным сервисом.</w:t>
      </w:r>
    </w:p>
    <w:p w14:paraId="11000037" w14:textId="11000037">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Конфиденциальные сведения раскрываются третьим лицам только при наличии законного основания и в необходимом объёме. Исполнитель принимает меры защиты и отвечает за привлекаемых обработчиков в пределах закона. Это не препятствует предоставлению сведений по законному требованию компетентного органа и использованию Сторонами доказательств для защиты своих прав.</w:t>
      </w:r>
    </w:p>
    <w:p w14:paraId="11000038" w14:textId="11000038">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Обращения по вопросам персональных данных принимаются по e-mail из раздела 10. Отзыв согласия не прекращает обработку, которая имеет другое самостоятельное законное основание. Сроки хранения и порядок удаления определяются целями обработки, Политикой и законом; Оферта не даёт Исполнителю права на бессрочное хранение всех данных пользователя.</w:t>
      </w:r>
    </w:p>
    <w:p w14:paraId="11000039" w14:textId="11000039">
      <w:pPr>
        <w:pStyle w:val="a3"/>
        <w:jc w:val="center"/>
        <w:rPr>
          <w:rFonts w:ascii="Times New Roman" w:hAnsi="Times New Roman" w:cs="Times New Roman"/>
          <w:b/>
          <w:bCs/>
          <w:sz w:val="24"/>
          <w:szCs w:val="24"/>
        </w:rPr>
        <w:spacing w:before="200" w:after="100" w:line="240" w:lineRule="auto"/>
        <w:ind w:left="0" w:firstLine="0"/>
        <w:widowControl w:val="1"/>
        <w:contextualSpacing w:val="0"/>
        <w:keepLines/>
        <w:keepNext/>
        <w:numPr>
          <w:ilvl w:val="0"/>
          <w:numId w:val="1"/>
        </w:numPr>
        <w:outlineLvl w:val="0"/>
      </w:pPr>
      <w:r>
        <w:rPr>
          <w:rFonts w:ascii="Times New Roman" w:hAnsi="Times New Roman" w:cs="Times New Roman"/>
          <w:color w:val="000000"/>
          <w:sz w:val="24"/>
          <w:szCs w:val="24"/>
          <w:b/>
          <w:bCs/>
          <w:lang w:val="ru-RU"/>
        </w:rPr>
        <w:t xml:space="preserve">Форс-мажор</w:t>
      </w:r>
    </w:p>
    <w:p w14:paraId="1100003A" w14:textId="1100003A">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Сторона освобождается от ответственности за нарушение обязательства в той мере, в какой докажет, что его надлежащее исполнение стало невозможно вследствие чрезвычайных и непредотвратимых при данных условиях обстоятельств. Само по себе наступление события без связи с конкретным нарушением не освобождает от ответственности.</w:t>
      </w:r>
    </w:p>
    <w:p w14:paraId="1100003B" w14:textId="1100003B">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Отсутствие денежных средств, обычные технические сбои, ошибки программного обеспечения и нарушение обязательств подрядчиком сами по себе не признаются непреодолимой силой. Сторона, ссылающаяся на такие обстоятельства, уведомляет другую Сторону без неоправданной задержки, по возможности в течение 3 календарных дней, и принимает разумные меры для уменьшения последствий.</w:t>
      </w:r>
    </w:p>
    <w:p w14:paraId="1100003C" w14:textId="1100003C">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Наличие и продолжительность обстоятельств подтверждаются допустимыми доказательствами. Форс-мажор не превращает непредоставленный доступ в предоставленный и не отменяет обязанность произвести предусмотренные законом или Договором расчёты и возвраты.</w:t>
      </w:r>
    </w:p>
    <w:p w14:paraId="1100003D" w14:textId="1100003D">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Если исполнение невозможно более 30 календарных дней подряд, каждая Сторона вправе прекратить Договор с возвратом платы за непредоставленный период. Право Заказчика отказаться от Подписки по разделу 4 сохраняется и до истечения этого срока.</w:t>
      </w:r>
    </w:p>
    <w:p w14:paraId="1100003E" w14:textId="1100003E">
      <w:pPr>
        <w:pStyle w:val="a3"/>
        <w:jc w:val="center"/>
        <w:rPr>
          <w:rFonts w:ascii="Times New Roman" w:hAnsi="Times New Roman" w:cs="Times New Roman"/>
          <w:b/>
          <w:bCs/>
          <w:sz w:val="24"/>
          <w:szCs w:val="24"/>
        </w:rPr>
        <w:spacing w:before="200" w:after="100" w:line="240" w:lineRule="auto"/>
        <w:ind w:left="0" w:firstLine="0"/>
        <w:widowControl w:val="1"/>
        <w:contextualSpacing w:val="0"/>
        <w:keepLines/>
        <w:keepNext/>
        <w:numPr>
          <w:ilvl w:val="0"/>
          <w:numId w:val="1"/>
        </w:numPr>
        <w:outlineLvl w:val="0"/>
      </w:pPr>
      <w:r>
        <w:rPr>
          <w:rFonts w:ascii="Times New Roman" w:hAnsi="Times New Roman" w:cs="Times New Roman"/>
          <w:color w:val="000000"/>
          <w:sz w:val="24"/>
          <w:szCs w:val="24"/>
          <w:b/>
          <w:bCs/>
          <w:lang w:val="ru-RU"/>
        </w:rPr>
        <w:t xml:space="preserve">Ответственность Сторон</w:t>
      </w:r>
    </w:p>
    <w:p w14:paraId="1100003F" w14:textId="1100003F">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Стороны несут ответственность за нарушение Договора в соответствии с законодательством Российской Федерации. Договор не исключает ответственность Исполнителя за недостатки, нарушение сроков, неправомерные списания и иные нарушения обязательных требований.</w:t>
      </w:r>
    </w:p>
    <w:p w14:paraId="11000040" w14:textId="11000040">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Исполнитель не отвечает за недоступность, вызванную исключительно неисправностью устройства или соединения Заказчика, если технические требования были раскрыты до оплаты и собственные обязательства Исполнителем исполнены надлежащим образом. При споре причины и последствия устанавливаются с учётом доказательств обеих Сторон; записи Исполнителя не имеют заранее установленной силы.</w:t>
      </w:r>
    </w:p>
    <w:p w14:paraId="11000041" w14:textId="11000041">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Заказчик отвечает за своё неправомерное использование ПО и нарушение прав третьих лиц в пределах закона. Нарушение Заказчика не даёт Исполнителю права автоматически удерживать всю оплату или взыскивать произвольно определённую сумму.</w:t>
      </w:r>
    </w:p>
    <w:p w14:paraId="11000042" w14:textId="11000042">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Если условие Оферты противоречит обязательной норме, применяется такая норма. Недействительность отдельного условия не лишает Заказчика прав по остальному Договору и не ограничивает предусмотренные законом способы защиты.</w:t>
      </w:r>
    </w:p>
    <w:p w14:paraId="11000043" w14:textId="11000043">
      <w:pPr>
        <w:pStyle w:val="a3"/>
        <w:jc w:val="center"/>
        <w:rPr>
          <w:rFonts w:ascii="Times New Roman" w:hAnsi="Times New Roman" w:cs="Times New Roman"/>
          <w:b/>
          <w:bCs/>
          <w:sz w:val="24"/>
          <w:szCs w:val="24"/>
        </w:rPr>
        <w:spacing w:before="200" w:after="100" w:line="240" w:lineRule="auto"/>
        <w:ind w:left="0" w:firstLine="0"/>
        <w:widowControl w:val="1"/>
        <w:contextualSpacing w:val="0"/>
        <w:keepLines/>
        <w:keepNext/>
        <w:numPr>
          <w:ilvl w:val="0"/>
          <w:numId w:val="1"/>
        </w:numPr>
        <w:outlineLvl w:val="0"/>
      </w:pPr>
      <w:r>
        <w:rPr>
          <w:rFonts w:ascii="Times New Roman" w:hAnsi="Times New Roman" w:cs="Times New Roman"/>
          <w:color w:val="000000"/>
          <w:sz w:val="24"/>
          <w:szCs w:val="24"/>
          <w:b/>
          <w:bCs/>
          <w:lang w:val="ru-RU"/>
        </w:rPr>
        <w:t xml:space="preserve">Срок действия настоящей Оферты</w:t>
      </w:r>
    </w:p>
    <w:p w14:paraId="11000044" w14:textId="11000044">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Оферта действует с момента её размещения на Сайте и до отзыва или замены новой редакцией. Договор с конкретным Заказчиком возникает при акцепте и действует до окончания оплаченного доступа либо досрочного прекращения; неисполненные обязательства по возврату, ответственности и защите данных сохраняются.</w:t>
      </w:r>
    </w:p>
    <w:p w14:paraId="11000045" w14:textId="11000045">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Исполнитель вправе изменять Оферту для будущих заказов, указывая дату редакции. Для уже оплаченного периода сохраняются условия, принятые при оплате, если Стороны не согласовали иное в допустимых законом пределах. Отзыв Оферты не прекращает обязательства по действующим заказам.</w:t>
      </w:r>
    </w:p>
    <w:p w14:paraId="11000046" w14:textId="11000046">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Размещение новой редакции, молчание Заказчика и продолжение использования ранее оплаченного доступа не считаются согласием на ухудшение его условий или на изменение автоматических списаний. Новые условия применяются к новому заказу после ознакомления и акцепта; для автопродления также соблюдается раздел 4.</w:t>
      </w:r>
    </w:p>
    <w:p w14:paraId="11000047" w14:textId="11000047">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При смене контактного e-mail Исполнитель публикует новый адрес на Сайте и уведомляет действующих Заказчиков через доступный канал связи. До доведения нового адреса до Заказчика обращение на ранее указанный адрес считается направленным надлежащим образом. Ранее принятые обращения сохраняют силу.</w:t>
      </w:r>
    </w:p>
    <w:p w14:paraId="11000048" w14:textId="11000048">
      <w:pPr>
        <w:pStyle w:val="a3"/>
        <w:jc w:val="center"/>
        <w:rPr>
          <w:rFonts w:ascii="Times New Roman" w:hAnsi="Times New Roman" w:cs="Times New Roman"/>
          <w:b/>
          <w:bCs/>
          <w:sz w:val="24"/>
          <w:szCs w:val="24"/>
        </w:rPr>
        <w:spacing w:before="200" w:after="100" w:line="240" w:lineRule="auto"/>
        <w:ind w:left="0" w:firstLine="0"/>
        <w:widowControl w:val="1"/>
        <w:contextualSpacing w:val="0"/>
        <w:keepLines/>
        <w:keepNext/>
        <w:numPr>
          <w:ilvl w:val="0"/>
          <w:numId w:val="1"/>
        </w:numPr>
        <w:outlineLvl w:val="0"/>
      </w:pPr>
      <w:r>
        <w:rPr>
          <w:rFonts w:ascii="Times New Roman" w:hAnsi="Times New Roman" w:cs="Times New Roman"/>
          <w:color w:val="000000"/>
          <w:sz w:val="24"/>
          <w:szCs w:val="24"/>
          <w:b/>
          <w:bCs/>
          <w:lang w:val="ru-RU"/>
        </w:rPr>
        <w:t xml:space="preserve">Дополнительные условия</w:t>
      </w:r>
    </w:p>
    <w:p w14:paraId="11000049" w14:textId="11000049">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К Договору применяется право Российской Федерации. Юридически значимые сообщения и обращения могут направляться по электронной почте и через предусмотренные интерфейсы Сайта или ПО. Сообщения должны позволять определить отправителя и относящийся к ним аккаунт или платёж; Стороны вправе представлять иные доказательства отправки и получения.</w:t>
      </w:r>
    </w:p>
    <w:p w14:paraId="1100004A" w14:textId="1100004A">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Для урегулирования разногласий Заказчик вправе направить претензию на e-mail из раздела 10. Исполнитель отвечает в течение 10 календарных дней, если иной обязательный срок не установлен законом. Претензионный порядок обязателен только в случаях, прямо предусмотренных законом; Оферта не создаёт дополнительных препятствий для обращения потребителя в суд или государственный орган.</w:t>
      </w:r>
    </w:p>
    <w:p w14:paraId="1100004B" w14:textId="1100004B">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Споры разрешаются компетентным судом по правилам закона. Право потребителя выбрать предусмотренную законом подсудность, в том числе по месту своего жительства или пребывания, сохраняется. Исключительная договорная подсудность по месту Исполнителя не устанавливается.</w:t>
      </w:r>
    </w:p>
    <w:p w14:paraId="1100004C" w14:textId="1100004C">
      <w:pPr>
        <w:pStyle w:val="a3"/>
        <w:autoSpaceDE w:val="0"/>
        <w:autoSpaceDN w:val="0"/>
        <w:adjustRightInd w:val="0"/>
        <w:jc w:val="both"/>
        <w:rPr>
          <w:rFonts w:ascii="Times New Roman" w:hAnsi="Times New Roman"/>
          <w:sz w:val="24"/>
          <w:szCs w:val="24"/>
          <w:lang w:eastAsia="ru-RU"/>
        </w:rPr>
        <w:spacing w:before="0" w:after="60" w:line="240" w:lineRule="auto"/>
        <w:ind w:left="0" w:firstLine="0"/>
        <w:widowControl w:val="1"/>
        <w:contextualSpacing w:val="0"/>
        <w:keepLines/>
        <w:numPr>
          <w:ilvl w:val="1"/>
          <w:numId w:val="1"/>
        </w:numPr>
      </w:pPr>
      <w:r>
        <w:rPr>
          <w:rFonts w:ascii="Times New Roman" w:hAnsi="Times New Roman" w:cs="Times New Roman"/>
          <w:color w:val="000000"/>
          <w:sz w:val="24"/>
          <w:szCs w:val="24"/>
          <w:lang w:val="ru-RU"/>
        </w:rPr>
        <w:t xml:space="preserve">Договор составлен на русском языке. Электронные сведения об акцепте, заказе, платеже, сроке доступа и отмене могут использоваться как доказательства наряду с другими допустимыми материалами. Бездействие Стороны не означает отказа от её прав. Ссылки на внешние ресурсы не изменяют обязательств Исполнителя по Договору.</w:t>
      </w:r>
    </w:p>
    <w:p w14:paraId="1100004D" w14:textId="1100004D">
      <w:pPr>
        <w:pStyle w:val="a3"/>
        <w:jc w:val="center"/>
        <w:rPr>
          <w:rFonts w:ascii="Times New Roman" w:hAnsi="Times New Roman" w:cs="Times New Roman"/>
          <w:b/>
          <w:bCs/>
          <w:sz w:val="24"/>
          <w:szCs w:val="24"/>
        </w:rPr>
        <w:spacing w:before="200" w:after="100" w:line="240" w:lineRule="auto"/>
        <w:ind w:left="0" w:firstLine="0"/>
        <w:widowControl w:val="1"/>
        <w:contextualSpacing w:val="0"/>
        <w:keepLines/>
        <w:keepNext/>
        <w:numPr>
          <w:ilvl w:val="0"/>
          <w:numId w:val="1"/>
        </w:numPr>
        <w:outlineLvl w:val="0"/>
      </w:pPr>
      <w:r>
        <w:rPr>
          <w:rFonts w:ascii="Times New Roman" w:hAnsi="Times New Roman" w:cs="Times New Roman"/>
          <w:color w:val="000000"/>
          <w:sz w:val="24"/>
          <w:szCs w:val="24"/>
          <w:b/>
          <w:bCs/>
          <w:lang w:val="ru-RU"/>
        </w:rPr>
        <w:t xml:space="preserve">Реквизиты Исполнителя</w:t>
      </w:r>
    </w:p>
    <w:p>
      <w:pPr>
        <w:rPr>
          <w:rFonts w:ascii="Times New Roman" w:hAnsi="Times New Roman" w:cs="Times New Roman"/>
          <w:sz w:val="24"/>
          <w:szCs w:val="24"/>
        </w:rPr>
        <w:spacing w:before="0" w:after="80" w:line="240" w:lineRule="auto"/>
        <w:ind w:left="0" w:firstLine="0"/>
        <w:widowControl w:val="1"/>
        <w:contextualSpacing w:val="0"/>
        <w:keepLines/>
        <w:keepNext/>
        <w:jc w:val="left"/>
      </w:pPr>
      <w:r>
        <w:rPr>
          <w:rFonts w:ascii="Times New Roman" w:hAnsi="Times New Roman" w:cs="Times New Roman"/>
          <w:color w:val="000000"/>
          <w:sz w:val="24"/>
          <w:szCs w:val="24"/>
          <w:lang w:val="ru-RU"/>
        </w:rPr>
        <w:t xml:space="preserve">Исполнитель: Аверьянов Сергей Александрович.</w:t>
      </w:r>
    </w:p>
    <w:p>
      <w:pPr>
        <w:rPr>
          <w:rFonts w:ascii="Times New Roman" w:hAnsi="Times New Roman" w:cs="Times New Roman"/>
          <w:sz w:val="24"/>
          <w:szCs w:val="24"/>
        </w:rPr>
        <w:spacing w:before="0" w:after="80" w:line="240" w:lineRule="auto"/>
        <w:ind w:left="0" w:firstLine="0"/>
        <w:widowControl w:val="1"/>
        <w:contextualSpacing w:val="0"/>
        <w:keepLines/>
        <w:keepNext/>
        <w:jc w:val="left"/>
      </w:pPr>
      <w:r>
        <w:rPr>
          <w:rFonts w:ascii="Times New Roman" w:hAnsi="Times New Roman" w:cs="Times New Roman"/>
          <w:color w:val="000000"/>
          <w:sz w:val="24"/>
          <w:szCs w:val="24"/>
          <w:lang w:val="ru-RU"/>
        </w:rPr>
        <w:t xml:space="preserve">Статус: физическое лицо, применяющее налог на профессиональный доход (самозанятый).</w:t>
      </w:r>
    </w:p>
    <w:p>
      <w:pPr>
        <w:rPr>
          <w:rFonts w:ascii="Times New Roman" w:hAnsi="Times New Roman" w:cs="Times New Roman"/>
          <w:sz w:val="24"/>
          <w:szCs w:val="24"/>
        </w:rPr>
        <w:spacing w:before="0" w:after="80" w:line="240" w:lineRule="auto"/>
        <w:ind w:left="0" w:firstLine="0"/>
        <w:widowControl w:val="1"/>
        <w:contextualSpacing w:val="0"/>
        <w:keepLines/>
        <w:keepNext/>
        <w:jc w:val="left"/>
      </w:pPr>
      <w:r>
        <w:rPr>
          <w:rFonts w:ascii="Times New Roman" w:hAnsi="Times New Roman" w:cs="Times New Roman"/>
          <w:color w:val="000000"/>
          <w:sz w:val="24"/>
          <w:szCs w:val="24"/>
          <w:lang w:val="ru-RU"/>
        </w:rPr>
        <w:t xml:space="preserve">ИНН: 250103608616.</w:t>
      </w:r>
    </w:p>
    <w:p>
      <w:pPr>
        <w:rPr>
          <w:rFonts w:ascii="Times New Roman" w:hAnsi="Times New Roman" w:cs="Times New Roman"/>
          <w:sz w:val="24"/>
          <w:szCs w:val="24"/>
        </w:rPr>
        <w:spacing w:before="0" w:after="80" w:line="240" w:lineRule="auto"/>
        <w:ind w:left="0" w:firstLine="0"/>
        <w:widowControl w:val="1"/>
        <w:contextualSpacing w:val="0"/>
        <w:keepLines/>
        <w:keepNext/>
        <w:jc w:val="left"/>
      </w:pPr>
      <w:r>
        <w:rPr>
          <w:rFonts w:ascii="Times New Roman" w:hAnsi="Times New Roman" w:cs="Times New Roman"/>
          <w:color w:val="000000"/>
          <w:sz w:val="24"/>
          <w:szCs w:val="24"/>
          <w:lang w:val="ru-RU"/>
        </w:rPr>
        <w:t xml:space="preserve">Место деятельности: Российская Федерация, г. Артём.</w:t>
      </w:r>
    </w:p>
    <w:p>
      <w:pPr>
        <w:rPr>
          <w:rFonts w:ascii="Times New Roman" w:hAnsi="Times New Roman" w:cs="Times New Roman"/>
          <w:sz w:val="24"/>
          <w:szCs w:val="24"/>
        </w:rPr>
        <w:spacing w:before="0" w:after="80" w:line="240" w:lineRule="auto"/>
        <w:ind w:left="0" w:firstLine="0"/>
        <w:widowControl w:val="1"/>
        <w:contextualSpacing w:val="0"/>
        <w:keepLines/>
        <w:keepNext/>
        <w:jc w:val="left"/>
      </w:pPr>
      <w:r>
        <w:rPr>
          <w:rFonts w:ascii="Times New Roman" w:hAnsi="Times New Roman" w:cs="Times New Roman"/>
          <w:color w:val="000000"/>
          <w:sz w:val="24"/>
          <w:szCs w:val="24"/>
          <w:lang w:val="ru-RU"/>
        </w:rPr>
        <w:t xml:space="preserve">Сайт: https://nyrvovoice.pro.</w:t>
      </w:r>
    </w:p>
    <w:p>
      <w:pPr>
        <w:rPr>
          <w:rFonts w:ascii="Times New Roman" w:hAnsi="Times New Roman" w:cs="Times New Roman"/>
          <w:sz w:val="24"/>
          <w:szCs w:val="24"/>
        </w:rPr>
        <w:spacing w:before="0" w:after="80" w:line="240" w:lineRule="auto"/>
        <w:ind w:left="0" w:firstLine="0"/>
        <w:widowControl w:val="1"/>
        <w:contextualSpacing w:val="0"/>
        <w:keepLines/>
        <w:keepNext/>
        <w:jc w:val="left"/>
      </w:pPr>
      <w:r>
        <w:rPr>
          <w:rFonts w:ascii="Times New Roman" w:hAnsi="Times New Roman" w:cs="Times New Roman"/>
          <w:color w:val="000000"/>
          <w:sz w:val="24"/>
          <w:szCs w:val="24"/>
          <w:lang w:val="ru-RU"/>
        </w:rPr>
        <w:t xml:space="preserve">Контактный телефон: +7 984 158-33-02.</w:t>
      </w:r>
    </w:p>
    <w:p>
      <w:pPr>
        <w:rPr>
          <w:rFonts w:ascii="Times New Roman" w:hAnsi="Times New Roman" w:cs="Times New Roman"/>
          <w:sz w:val="24"/>
          <w:szCs w:val="24"/>
        </w:rPr>
        <w:spacing w:before="0" w:after="80" w:line="240" w:lineRule="auto"/>
        <w:ind w:left="0" w:firstLine="0"/>
        <w:widowControl w:val="1"/>
        <w:contextualSpacing w:val="0"/>
        <w:keepLines/>
        <w:jc w:val="left"/>
      </w:pPr>
      <w:r>
        <w:rPr>
          <w:rFonts w:ascii="Times New Roman" w:hAnsi="Times New Roman" w:cs="Times New Roman"/>
          <w:color w:val="000000"/>
          <w:sz w:val="24"/>
          <w:szCs w:val="24"/>
          <w:lang w:val="ru-RU"/>
        </w:rPr>
        <w:t xml:space="preserve">E-mail для поддержки, претензий, отмены подписки, возвратов и обращений по персональным данным: speciallforryou@mail.ru.</w:t>
      </w:r>
    </w:p>
    <w:sectPr w:rsidR="000437DE" w:rsidRPr="00CE0F75">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45587" w14:textId="77777777" w:rsidR="00D0690B" w:rsidRDefault="00D0690B" w:rsidP="00490E7A">
      <w:pPr>
        <w:spacing w:after="0" w:line="240" w:lineRule="auto"/>
      </w:pPr>
      <w:r>
        <w:separator/>
      </w:r>
    </w:p>
  </w:endnote>
  <w:endnote w:type="continuationSeparator" w:id="0">
    <w:p w14:paraId="2208FD73" w14:textId="77777777" w:rsidR="00D0690B" w:rsidRDefault="00D0690B" w:rsidP="00490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698448"/>
      <w:docPartObj>
        <w:docPartGallery w:val="Page Numbers (Bottom of Page)"/>
        <w:docPartUnique/>
      </w:docPartObj>
    </w:sdtPr>
    <w:sdtContent>
      <w:p w14:paraId="08E0CFCD" w14:textId="31F22945" w:rsidR="00490E7A" w:rsidRDefault="00490E7A">
        <w:pPr>
          <w:pStyle w:val="ad"/>
          <w:jc w:val="center"/>
        </w:pPr>
        <w:r>
          <w:fldChar w:fldCharType="begin"/>
        </w:r>
        <w:r>
          <w:instrText>PAGE   \* MERGEFORMAT</w:instrText>
        </w:r>
        <w:r>
          <w:fldChar w:fldCharType="separate"/>
        </w:r>
        <w:r>
          <w:t>2</w:t>
        </w:r>
        <w:r>
          <w:fldChar w:fldCharType="end"/>
        </w:r>
      </w:p>
    </w:sdtContent>
  </w:sdt>
  <w:p w14:paraId="3453F7D0" w14:textId="77777777" w:rsidR="00490E7A" w:rsidRDefault="00490E7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272E0" w14:textId="77777777" w:rsidR="00D0690B" w:rsidRDefault="00D0690B" w:rsidP="00490E7A">
      <w:pPr>
        <w:spacing w:after="0" w:line="240" w:lineRule="auto"/>
      </w:pPr>
      <w:r>
        <w:separator/>
      </w:r>
    </w:p>
  </w:footnote>
  <w:footnote w:type="continuationSeparator" w:id="0">
    <w:p w14:paraId="17804A43" w14:textId="77777777" w:rsidR="00D0690B" w:rsidRDefault="00D0690B" w:rsidP="00490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3673D"/>
    <w:multiLevelType w:val="multilevel"/>
    <w:tmpl w:val="4EF0A63E"/>
    <w:lvl w:ilvl="0">
      <w:start w:val="1"/>
      <w:numFmt w:val="decimal"/>
      <w:suff w:val="space"/>
      <w:lvlText w:val="%1."/>
      <w:lvlJc w:val="left"/>
      <w:pPr>
        <w:ind w:left="720" w:hanging="360"/>
      </w:pPr>
      <w:rPr>
        <w:rFonts w:hint="default"/>
        <w:b/>
        <w:bCs/>
      </w:rPr>
    </w:lvl>
    <w:lvl w:ilvl="1">
      <w:start w:val="1"/>
      <w:numFmt w:val="decimal"/>
      <w:suff w:val="space"/>
      <w:isLgl/>
      <w:lvlText w:val="%1.%2."/>
      <w:lvlJc w:val="left"/>
      <w:pPr>
        <w:ind w:left="720" w:hanging="360"/>
      </w:pPr>
      <w:rPr>
        <w:rFonts w:hint="default"/>
        <w:b w:val="0"/>
        <w:bCs w:val="0"/>
      </w:rPr>
    </w:lvl>
    <w:lvl w:ilvl="2">
      <w:start w:val="1"/>
      <w:numFmt w:val="decimal"/>
      <w:suff w:val="space"/>
      <w:isLgl/>
      <w:lvlText w:val="%1.%2.%3."/>
      <w:lvlJc w:val="left"/>
      <w:pPr>
        <w:ind w:left="4973"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1CD32B0"/>
    <w:multiLevelType w:val="hybridMultilevel"/>
    <w:tmpl w:val="55CE4F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C8F4F67"/>
    <w:multiLevelType w:val="hybridMultilevel"/>
    <w:tmpl w:val="E2962E5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956570329">
    <w:abstractNumId w:val="0"/>
  </w:num>
  <w:num w:numId="2" w16cid:durableId="497817407">
    <w:abstractNumId w:val="2"/>
  </w:num>
  <w:num w:numId="3" w16cid:durableId="2141654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65A"/>
    <w:rsid w:val="0004324B"/>
    <w:rsid w:val="000437DE"/>
    <w:rsid w:val="00067E73"/>
    <w:rsid w:val="000B3136"/>
    <w:rsid w:val="001352F9"/>
    <w:rsid w:val="00140630"/>
    <w:rsid w:val="001467EC"/>
    <w:rsid w:val="00175E15"/>
    <w:rsid w:val="001A2D69"/>
    <w:rsid w:val="00233A65"/>
    <w:rsid w:val="0024227F"/>
    <w:rsid w:val="00242D20"/>
    <w:rsid w:val="00245A76"/>
    <w:rsid w:val="002800FE"/>
    <w:rsid w:val="00283353"/>
    <w:rsid w:val="002B3625"/>
    <w:rsid w:val="002F10D8"/>
    <w:rsid w:val="00313E7A"/>
    <w:rsid w:val="0032159B"/>
    <w:rsid w:val="003D63B0"/>
    <w:rsid w:val="00434695"/>
    <w:rsid w:val="00444F7E"/>
    <w:rsid w:val="00490E7A"/>
    <w:rsid w:val="00492FD0"/>
    <w:rsid w:val="004B0EE3"/>
    <w:rsid w:val="004C04D4"/>
    <w:rsid w:val="004D08BB"/>
    <w:rsid w:val="004E3A41"/>
    <w:rsid w:val="004E3D60"/>
    <w:rsid w:val="005356B6"/>
    <w:rsid w:val="00541F01"/>
    <w:rsid w:val="00546132"/>
    <w:rsid w:val="00572D59"/>
    <w:rsid w:val="00577F47"/>
    <w:rsid w:val="005A1021"/>
    <w:rsid w:val="005B5549"/>
    <w:rsid w:val="005F0096"/>
    <w:rsid w:val="005F6063"/>
    <w:rsid w:val="00603C4C"/>
    <w:rsid w:val="00633473"/>
    <w:rsid w:val="006508D0"/>
    <w:rsid w:val="00654DF6"/>
    <w:rsid w:val="00687C20"/>
    <w:rsid w:val="006926D9"/>
    <w:rsid w:val="006D1CB7"/>
    <w:rsid w:val="0071556D"/>
    <w:rsid w:val="00736BE9"/>
    <w:rsid w:val="007377EA"/>
    <w:rsid w:val="00744A3B"/>
    <w:rsid w:val="00751FBB"/>
    <w:rsid w:val="00760F2B"/>
    <w:rsid w:val="00781750"/>
    <w:rsid w:val="007A03EC"/>
    <w:rsid w:val="007E53BC"/>
    <w:rsid w:val="007F0FC7"/>
    <w:rsid w:val="00820A6D"/>
    <w:rsid w:val="00850B9B"/>
    <w:rsid w:val="00856D91"/>
    <w:rsid w:val="008674D4"/>
    <w:rsid w:val="00890E7F"/>
    <w:rsid w:val="008C765A"/>
    <w:rsid w:val="00900594"/>
    <w:rsid w:val="00911DA7"/>
    <w:rsid w:val="00914741"/>
    <w:rsid w:val="00940498"/>
    <w:rsid w:val="00956A7C"/>
    <w:rsid w:val="00971682"/>
    <w:rsid w:val="009F6E0F"/>
    <w:rsid w:val="00A16141"/>
    <w:rsid w:val="00A35E6F"/>
    <w:rsid w:val="00A67580"/>
    <w:rsid w:val="00AA18E3"/>
    <w:rsid w:val="00AD1FF1"/>
    <w:rsid w:val="00B15ABC"/>
    <w:rsid w:val="00B66ED7"/>
    <w:rsid w:val="00B91AE5"/>
    <w:rsid w:val="00C22077"/>
    <w:rsid w:val="00C405A1"/>
    <w:rsid w:val="00C523B8"/>
    <w:rsid w:val="00C8544B"/>
    <w:rsid w:val="00CA3A83"/>
    <w:rsid w:val="00CA5BA1"/>
    <w:rsid w:val="00CD6A61"/>
    <w:rsid w:val="00CE0F75"/>
    <w:rsid w:val="00D0690B"/>
    <w:rsid w:val="00D136C6"/>
    <w:rsid w:val="00D30561"/>
    <w:rsid w:val="00D31518"/>
    <w:rsid w:val="00D510F6"/>
    <w:rsid w:val="00D65377"/>
    <w:rsid w:val="00D837A1"/>
    <w:rsid w:val="00D92470"/>
    <w:rsid w:val="00D95977"/>
    <w:rsid w:val="00E821EC"/>
    <w:rsid w:val="00E91232"/>
    <w:rsid w:val="00E951AB"/>
    <w:rsid w:val="00EA517B"/>
    <w:rsid w:val="00EB247B"/>
    <w:rsid w:val="00EC76AE"/>
    <w:rsid w:val="00EE16A1"/>
    <w:rsid w:val="00EE3180"/>
    <w:rsid w:val="00FC44AF"/>
    <w:rsid w:val="00FD6358"/>
    <w:rsid w:val="00FE02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D174D"/>
  <w15:chartTrackingRefBased/>
  <w15:docId w15:val="{E45E5792-006D-4CC3-85B6-7C51406A3AF1}"/>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556D"/>
    <w:pPr>
      <w:ind w:left="720"/>
      <w:contextualSpacing/>
    </w:pPr>
  </w:style>
  <w:style w:type="character" w:styleId="a4">
    <w:name w:val="Hyperlink"/>
    <w:basedOn w:val="a0"/>
    <w:uiPriority w:val="99"/>
    <w:semiHidden/>
    <w:unhideWhenUsed/>
    <w:rsid w:val="00067E73"/>
    <w:rPr>
      <w:color w:val="0000FF"/>
      <w:u w:val="single"/>
    </w:rPr>
  </w:style>
  <w:style w:type="paragraph" w:styleId="a5">
    <w:name w:val="Revision"/>
    <w:hidden/>
    <w:uiPriority w:val="99"/>
    <w:semiHidden/>
    <w:rsid w:val="005F0096"/>
    <w:pPr>
      <w:spacing w:after="0" w:line="240" w:lineRule="auto"/>
    </w:pPr>
  </w:style>
  <w:style w:type="character" w:styleId="a6">
    <w:name w:val="annotation reference"/>
    <w:basedOn w:val="a0"/>
    <w:uiPriority w:val="99"/>
    <w:semiHidden/>
    <w:unhideWhenUsed/>
    <w:rsid w:val="005F0096"/>
    <w:rPr>
      <w:sz w:val="16"/>
      <w:szCs w:val="16"/>
    </w:rPr>
  </w:style>
  <w:style w:type="paragraph" w:styleId="a7">
    <w:name w:val="annotation text"/>
    <w:basedOn w:val="a"/>
    <w:link w:val="a8"/>
    <w:uiPriority w:val="99"/>
    <w:semiHidden/>
    <w:unhideWhenUsed/>
    <w:rsid w:val="005F0096"/>
    <w:pPr>
      <w:spacing w:line="240" w:lineRule="auto"/>
    </w:pPr>
    <w:rPr>
      <w:sz w:val="20"/>
      <w:szCs w:val="20"/>
    </w:rPr>
  </w:style>
  <w:style w:type="character" w:customStyle="1" w:styleId="a8">
    <w:name w:val="Текст примечания Знак"/>
    <w:basedOn w:val="a0"/>
    <w:link w:val="a7"/>
    <w:uiPriority w:val="99"/>
    <w:semiHidden/>
    <w:rsid w:val="005F0096"/>
    <w:rPr>
      <w:sz w:val="20"/>
      <w:szCs w:val="20"/>
    </w:rPr>
  </w:style>
  <w:style w:type="paragraph" w:styleId="a9">
    <w:name w:val="annotation subject"/>
    <w:basedOn w:val="a7"/>
    <w:next w:val="a7"/>
    <w:link w:val="aa"/>
    <w:uiPriority w:val="99"/>
    <w:semiHidden/>
    <w:unhideWhenUsed/>
    <w:rsid w:val="005F0096"/>
    <w:rPr>
      <w:b/>
      <w:bCs/>
    </w:rPr>
  </w:style>
  <w:style w:type="character" w:customStyle="1" w:styleId="aa">
    <w:name w:val="Тема примечания Знак"/>
    <w:basedOn w:val="a8"/>
    <w:link w:val="a9"/>
    <w:uiPriority w:val="99"/>
    <w:semiHidden/>
    <w:rsid w:val="005F0096"/>
    <w:rPr>
      <w:b/>
      <w:bCs/>
      <w:sz w:val="20"/>
      <w:szCs w:val="20"/>
    </w:rPr>
  </w:style>
  <w:style w:type="paragraph" w:styleId="ab">
    <w:name w:val="header"/>
    <w:basedOn w:val="a"/>
    <w:link w:val="ac"/>
    <w:uiPriority w:val="99"/>
    <w:unhideWhenUsed/>
    <w:rsid w:val="00490E7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90E7A"/>
  </w:style>
  <w:style w:type="paragraph" w:styleId="ad">
    <w:name w:val="footer"/>
    <w:basedOn w:val="a"/>
    <w:link w:val="ae"/>
    <w:uiPriority w:val="99"/>
    <w:unhideWhenUsed/>
    <w:rsid w:val="00490E7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90E7A"/>
  </w:style>
  <w:style w:type="paragraph" w:styleId="Title">
    <w:name w:val="Title"/>
    <w:basedOn w:val="a"/>
    <w:qFormat/>
    <w:pPr>
      <w:jc w:val="center"/>
      <w:keepNext/>
    </w:pPr>
    <w:rPr>
      <w:rFonts w:ascii="Times New Roman" w:hAnsi="Times New Roman" w:cs="Times New Roman"/>
      <w:sz w:val="24"/>
      <w:color w:val="000000"/>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49187">
      <w:bodyDiv w:val="1"/>
      <w:marLeft w:val="0"/>
      <w:marRight w:val="0"/>
      <w:marTop w:val="0"/>
      <w:marBottom w:val="0"/>
      <w:divBdr>
        <w:top w:val="none" w:sz="0" w:space="0" w:color="auto"/>
        <w:left w:val="none" w:sz="0" w:space="0" w:color="auto"/>
        <w:bottom w:val="none" w:sz="0" w:space="0" w:color="auto"/>
        <w:right w:val="none" w:sz="0" w:space="0" w:color="auto"/>
      </w:divBdr>
    </w:div>
    <w:div w:id="205265837">
      <w:bodyDiv w:val="1"/>
      <w:marLeft w:val="0"/>
      <w:marRight w:val="0"/>
      <w:marTop w:val="0"/>
      <w:marBottom w:val="0"/>
      <w:divBdr>
        <w:top w:val="none" w:sz="0" w:space="0" w:color="auto"/>
        <w:left w:val="none" w:sz="0" w:space="0" w:color="auto"/>
        <w:bottom w:val="none" w:sz="0" w:space="0" w:color="auto"/>
        <w:right w:val="none" w:sz="0" w:space="0" w:color="auto"/>
      </w:divBdr>
    </w:div>
    <w:div w:id="213930830">
      <w:bodyDiv w:val="1"/>
      <w:marLeft w:val="0"/>
      <w:marRight w:val="0"/>
      <w:marTop w:val="0"/>
      <w:marBottom w:val="0"/>
      <w:divBdr>
        <w:top w:val="none" w:sz="0" w:space="0" w:color="auto"/>
        <w:left w:val="none" w:sz="0" w:space="0" w:color="auto"/>
        <w:bottom w:val="none" w:sz="0" w:space="0" w:color="auto"/>
        <w:right w:val="none" w:sz="0" w:space="0" w:color="auto"/>
      </w:divBdr>
    </w:div>
    <w:div w:id="530848291">
      <w:bodyDiv w:val="1"/>
      <w:marLeft w:val="0"/>
      <w:marRight w:val="0"/>
      <w:marTop w:val="0"/>
      <w:marBottom w:val="0"/>
      <w:divBdr>
        <w:top w:val="none" w:sz="0" w:space="0" w:color="auto"/>
        <w:left w:val="none" w:sz="0" w:space="0" w:color="auto"/>
        <w:bottom w:val="none" w:sz="0" w:space="0" w:color="auto"/>
        <w:right w:val="none" w:sz="0" w:space="0" w:color="auto"/>
      </w:divBdr>
    </w:div>
    <w:div w:id="543950514">
      <w:bodyDiv w:val="1"/>
      <w:marLeft w:val="0"/>
      <w:marRight w:val="0"/>
      <w:marTop w:val="0"/>
      <w:marBottom w:val="0"/>
      <w:divBdr>
        <w:top w:val="none" w:sz="0" w:space="0" w:color="auto"/>
        <w:left w:val="none" w:sz="0" w:space="0" w:color="auto"/>
        <w:bottom w:val="none" w:sz="0" w:space="0" w:color="auto"/>
        <w:right w:val="none" w:sz="0" w:space="0" w:color="auto"/>
      </w:divBdr>
    </w:div>
    <w:div w:id="738097295">
      <w:bodyDiv w:val="1"/>
      <w:marLeft w:val="0"/>
      <w:marRight w:val="0"/>
      <w:marTop w:val="0"/>
      <w:marBottom w:val="0"/>
      <w:divBdr>
        <w:top w:val="none" w:sz="0" w:space="0" w:color="auto"/>
        <w:left w:val="none" w:sz="0" w:space="0" w:color="auto"/>
        <w:bottom w:val="none" w:sz="0" w:space="0" w:color="auto"/>
        <w:right w:val="none" w:sz="0" w:space="0" w:color="auto"/>
      </w:divBdr>
    </w:div>
    <w:div w:id="953948880">
      <w:bodyDiv w:val="1"/>
      <w:marLeft w:val="0"/>
      <w:marRight w:val="0"/>
      <w:marTop w:val="0"/>
      <w:marBottom w:val="0"/>
      <w:divBdr>
        <w:top w:val="none" w:sz="0" w:space="0" w:color="auto"/>
        <w:left w:val="none" w:sz="0" w:space="0" w:color="auto"/>
        <w:bottom w:val="none" w:sz="0" w:space="0" w:color="auto"/>
        <w:right w:val="none" w:sz="0" w:space="0" w:color="auto"/>
      </w:divBdr>
    </w:div>
    <w:div w:id="1178815283">
      <w:bodyDiv w:val="1"/>
      <w:marLeft w:val="0"/>
      <w:marRight w:val="0"/>
      <w:marTop w:val="0"/>
      <w:marBottom w:val="0"/>
      <w:divBdr>
        <w:top w:val="none" w:sz="0" w:space="0" w:color="auto"/>
        <w:left w:val="none" w:sz="0" w:space="0" w:color="auto"/>
        <w:bottom w:val="none" w:sz="0" w:space="0" w:color="auto"/>
        <w:right w:val="none" w:sz="0" w:space="0" w:color="auto"/>
      </w:divBdr>
    </w:div>
    <w:div w:id="1265922080">
      <w:bodyDiv w:val="1"/>
      <w:marLeft w:val="0"/>
      <w:marRight w:val="0"/>
      <w:marTop w:val="0"/>
      <w:marBottom w:val="0"/>
      <w:divBdr>
        <w:top w:val="none" w:sz="0" w:space="0" w:color="auto"/>
        <w:left w:val="none" w:sz="0" w:space="0" w:color="auto"/>
        <w:bottom w:val="none" w:sz="0" w:space="0" w:color="auto"/>
        <w:right w:val="none" w:sz="0" w:space="0" w:color="auto"/>
      </w:divBdr>
    </w:div>
    <w:div w:id="1333218731">
      <w:bodyDiv w:val="1"/>
      <w:marLeft w:val="0"/>
      <w:marRight w:val="0"/>
      <w:marTop w:val="0"/>
      <w:marBottom w:val="0"/>
      <w:divBdr>
        <w:top w:val="none" w:sz="0" w:space="0" w:color="auto"/>
        <w:left w:val="none" w:sz="0" w:space="0" w:color="auto"/>
        <w:bottom w:val="none" w:sz="0" w:space="0" w:color="auto"/>
        <w:right w:val="none" w:sz="0" w:space="0" w:color="auto"/>
      </w:divBdr>
    </w:div>
    <w:div w:id="159706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1641</Words>
  <Characters>9354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NYRVO Voice</dc:title>
  <dc:subject/>
  <dc:creator/>
  <cp:keywords/>
  <dc:description/>
  <cp:lastModifiedBy/>
  <cp:revision>6</cp:revision>
  <dcterms:created xsi:type="dcterms:W3CDTF">2023-08-21T16:26:00Z</dcterms:created>
  <dcterms:modified xsi:type="dcterms:W3CDTF">2023-10-02T07:29:00Z</dcterms:modified>
</cp:coreProperties>
</file>